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4648" w14:textId="444C0402" w:rsidR="002A7C03" w:rsidRDefault="002A7C03" w:rsidP="008A07D5">
      <w:pPr>
        <w:pStyle w:val="berschrift1"/>
      </w:pPr>
      <w:r>
        <w:t>Öffentliche Beleuchtung</w:t>
      </w:r>
    </w:p>
    <w:p w14:paraId="3D9E20FB" w14:textId="77777777" w:rsidR="002A7C03" w:rsidRDefault="002A7C03" w:rsidP="002A7C03">
      <w:pPr>
        <w:rPr>
          <w:b/>
          <w:bCs/>
        </w:rPr>
      </w:pPr>
    </w:p>
    <w:p w14:paraId="76641B71" w14:textId="77777777" w:rsidR="002A7C03" w:rsidRDefault="002A7C03" w:rsidP="002A7C03">
      <w:pPr>
        <w:rPr>
          <w:b/>
          <w:bCs/>
        </w:rPr>
      </w:pPr>
      <w:r>
        <w:rPr>
          <w:b/>
          <w:bCs/>
        </w:rPr>
        <w:t>Hintergrund</w:t>
      </w:r>
    </w:p>
    <w:p w14:paraId="797DAB38" w14:textId="77777777" w:rsidR="002A7C03" w:rsidRDefault="002A7C03" w:rsidP="002A7C03">
      <w:r>
        <w:t xml:space="preserve">Die Beleuchtung von Straßen und Außenbeleuchtung von Gebäuden hat einen substanziellen Anteil am Energieverbrauch der Gemeindeverwaltung und somit auch an den Energiekosten. Nebenbei ist die Lichtverschmutzung, welche für Mensch und Tier ein steigendes Problem darstellt, zu erwähnen. Eine Einsparung kann durch technische Lösungen (LED-Leuchtmittel oder Bewegungsmelder) oder Anpassung der Beleuchtungsdauer und Intensität erfolgen. </w:t>
      </w:r>
    </w:p>
    <w:p w14:paraId="651E7635" w14:textId="77777777" w:rsidR="002A7C03" w:rsidRDefault="002A7C03" w:rsidP="002A7C03">
      <w:r>
        <w:t xml:space="preserve">Wichtig ist, dass das Sicherheitsempfinden bzw. die objektive Sicherheitssituation der Bevölkerung durch die Maßnahmen nicht beeinträchtigt wird. </w:t>
      </w:r>
    </w:p>
    <w:p w14:paraId="5CA9BAA0" w14:textId="77777777" w:rsidR="002A7C03" w:rsidRDefault="002A7C03" w:rsidP="002A7C03"/>
    <w:p w14:paraId="76697120" w14:textId="77777777" w:rsidR="002A7C03" w:rsidRDefault="002A7C03" w:rsidP="002A7C03">
      <w:pPr>
        <w:rPr>
          <w:b/>
          <w:bCs/>
        </w:rPr>
      </w:pPr>
      <w:r>
        <w:rPr>
          <w:b/>
          <w:bCs/>
        </w:rPr>
        <w:t>Beschluss</w:t>
      </w:r>
    </w:p>
    <w:p w14:paraId="4625D322" w14:textId="77777777" w:rsidR="002A7C03" w:rsidRDefault="002A7C03" w:rsidP="002A7C03">
      <w:r>
        <w:rPr>
          <w:rFonts w:ascii="Calibri" w:eastAsia="Calibri" w:hAnsi="Calibri" w:cs="Calibri"/>
          <w:color w:val="000000"/>
        </w:rPr>
        <w:t xml:space="preserve">Der Gemeinderat </w:t>
      </w:r>
      <w:r>
        <w:t xml:space="preserve">beschließt den Energieverbrauch durch das Beleuchten von Straßen und Gebäuden bis zum Jahr </w:t>
      </w:r>
      <w:proofErr w:type="spellStart"/>
      <w:proofErr w:type="gramStart"/>
      <w:r>
        <w:t>xxxx</w:t>
      </w:r>
      <w:proofErr w:type="spellEnd"/>
      <w:proofErr w:type="gramEnd"/>
      <w:r>
        <w:t xml:space="preserve"> um x Prozent zu reduzieren.</w:t>
      </w:r>
    </w:p>
    <w:p w14:paraId="34219898" w14:textId="77777777" w:rsidR="002A7C03" w:rsidRDefault="002A7C03" w:rsidP="002A7C03"/>
    <w:p w14:paraId="07E7BF83" w14:textId="77777777" w:rsidR="002A7C03" w:rsidRDefault="002A7C03" w:rsidP="002A7C03">
      <w:pPr>
        <w:rPr>
          <w:b/>
        </w:rPr>
      </w:pPr>
      <w:r>
        <w:rPr>
          <w:b/>
        </w:rPr>
        <w:t>Erläuterung</w:t>
      </w:r>
    </w:p>
    <w:p w14:paraId="60AAB238" w14:textId="77777777" w:rsidR="002A7C03" w:rsidRDefault="002A7C03" w:rsidP="002A7C03">
      <w:r>
        <w:t>Anführung von Maßnahmen:</w:t>
      </w:r>
    </w:p>
    <w:p w14:paraId="0F83FFF0" w14:textId="77777777" w:rsidR="002A7C03" w:rsidRDefault="002A7C03" w:rsidP="002A7C03">
      <w:pPr>
        <w:pStyle w:val="Listenabsatz"/>
        <w:numPr>
          <w:ilvl w:val="0"/>
          <w:numId w:val="2"/>
        </w:numPr>
      </w:pPr>
      <w:r>
        <w:t>Bewegungsmelder</w:t>
      </w:r>
    </w:p>
    <w:p w14:paraId="55FE5BC0" w14:textId="77777777" w:rsidR="002A7C03" w:rsidRDefault="002A7C03" w:rsidP="002A7C03">
      <w:pPr>
        <w:pStyle w:val="Listenabsatz"/>
        <w:numPr>
          <w:ilvl w:val="0"/>
          <w:numId w:val="2"/>
        </w:numPr>
      </w:pPr>
      <w:r>
        <w:t>Umrüsten auf LED</w:t>
      </w:r>
    </w:p>
    <w:p w14:paraId="1A12AC1E" w14:textId="77777777" w:rsidR="002A7C03" w:rsidRDefault="002A7C03" w:rsidP="002A7C03">
      <w:pPr>
        <w:pStyle w:val="Listenabsatz"/>
        <w:numPr>
          <w:ilvl w:val="0"/>
          <w:numId w:val="2"/>
        </w:numPr>
      </w:pPr>
      <w:r>
        <w:t xml:space="preserve">Prüfung von notwendiger Außenbeleuchtung für Sehenswürdigkeiten und öffentliche Gebäude </w:t>
      </w:r>
    </w:p>
    <w:p w14:paraId="5961CCCB" w14:textId="77777777" w:rsidR="002A7C03" w:rsidRDefault="002A7C03" w:rsidP="002A7C03">
      <w:pPr>
        <w:ind w:left="349"/>
      </w:pPr>
    </w:p>
    <w:p w14:paraId="17FA760B" w14:textId="77777777" w:rsidR="002A7C03" w:rsidRPr="00F70053" w:rsidRDefault="002A7C03" w:rsidP="002A7C03">
      <w:pPr>
        <w:rPr>
          <w:b/>
          <w:bCs/>
        </w:rPr>
      </w:pPr>
      <w:r w:rsidRPr="00F70053">
        <w:rPr>
          <w:b/>
          <w:bCs/>
        </w:rPr>
        <w:t>Förderungen und Hilfestellung</w:t>
      </w:r>
    </w:p>
    <w:p w14:paraId="7E8F45DB" w14:textId="77777777" w:rsidR="002A7C03" w:rsidRDefault="002A7C03" w:rsidP="002A7C03">
      <w:r w:rsidRPr="0035711F">
        <w:t xml:space="preserve">Förderung </w:t>
      </w:r>
      <w:r>
        <w:t>v</w:t>
      </w:r>
      <w:r w:rsidRPr="0035711F">
        <w:t>on Beleuchtungs</w:t>
      </w:r>
      <w:r>
        <w:t>o</w:t>
      </w:r>
      <w:r w:rsidRPr="0035711F">
        <w:t>ptimierungen</w:t>
      </w:r>
      <w:r w:rsidRPr="009B7257">
        <w:t>:</w:t>
      </w:r>
      <w:r>
        <w:t xml:space="preserve"> </w:t>
      </w:r>
      <w:r>
        <w:br/>
      </w:r>
      <w:hyperlink r:id="rId7" w:history="1">
        <w:r w:rsidRPr="008A591B">
          <w:rPr>
            <w:rStyle w:val="Hyperlink"/>
          </w:rPr>
          <w:t>https://www.umweltfoerderung.at/gemeinden/led-umstellung-fuer-strassen-und-aussenbeleuchtung-sportstaetten-und-innenbeleuchtung-20-kw</w:t>
        </w:r>
      </w:hyperlink>
    </w:p>
    <w:p w14:paraId="5977D5CC" w14:textId="77777777" w:rsidR="002A7C03" w:rsidRDefault="002A7C03" w:rsidP="002A7C03"/>
    <w:p w14:paraId="6362B8C9" w14:textId="77777777" w:rsidR="0096634A" w:rsidRDefault="0096634A"/>
    <w:sectPr w:rsidR="009663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0921" w14:textId="77777777" w:rsidR="00945DAA" w:rsidRDefault="00945DAA" w:rsidP="00945DAA">
      <w:pPr>
        <w:spacing w:after="0" w:line="240" w:lineRule="auto"/>
      </w:pPr>
      <w:r>
        <w:separator/>
      </w:r>
    </w:p>
  </w:endnote>
  <w:endnote w:type="continuationSeparator" w:id="0">
    <w:p w14:paraId="03A249A0" w14:textId="77777777" w:rsidR="00945DAA" w:rsidRDefault="00945DAA" w:rsidP="0094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42E3" w14:textId="77777777" w:rsidR="00945DAA" w:rsidRDefault="00945D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703C" w14:textId="77777777" w:rsidR="00945DAA" w:rsidRDefault="00945D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A218" w14:textId="77777777" w:rsidR="00945DAA" w:rsidRDefault="00945D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4DBE" w14:textId="77777777" w:rsidR="00945DAA" w:rsidRDefault="00945DAA" w:rsidP="00945DAA">
      <w:pPr>
        <w:spacing w:after="0" w:line="240" w:lineRule="auto"/>
      </w:pPr>
      <w:r>
        <w:separator/>
      </w:r>
    </w:p>
  </w:footnote>
  <w:footnote w:type="continuationSeparator" w:id="0">
    <w:p w14:paraId="34CAF814" w14:textId="77777777" w:rsidR="00945DAA" w:rsidRDefault="00945DAA" w:rsidP="00945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16DD" w14:textId="77777777" w:rsidR="00945DAA" w:rsidRDefault="00945D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2A1D" w14:textId="77777777" w:rsidR="00945DAA" w:rsidRDefault="00945DAA" w:rsidP="00945DAA">
    <w:pPr>
      <w:pStyle w:val="Kopfzeile"/>
      <w:jc w:val="center"/>
      <w:rPr>
        <w:color w:val="000000"/>
        <w:sz w:val="32"/>
        <w:szCs w:val="32"/>
      </w:rPr>
    </w:pPr>
    <w:r>
      <w:rPr>
        <w:color w:val="000000"/>
        <w:sz w:val="32"/>
        <w:szCs w:val="32"/>
      </w:rPr>
      <w:t xml:space="preserve">Gemeinderatsbeschlüsse im Bereich </w:t>
    </w:r>
  </w:p>
  <w:p w14:paraId="7D9DFD40" w14:textId="3F06379C" w:rsidR="00945DAA" w:rsidRPr="00945DAA" w:rsidRDefault="00945DAA" w:rsidP="00945DAA">
    <w:pPr>
      <w:pStyle w:val="Kopfzeile"/>
      <w:jc w:val="center"/>
      <w:rPr>
        <w:b/>
        <w:bCs/>
        <w:sz w:val="32"/>
        <w:szCs w:val="32"/>
      </w:rPr>
    </w:pPr>
    <w:r>
      <w:rPr>
        <w:b/>
        <w:bCs/>
        <w:color w:val="000000"/>
        <w:sz w:val="32"/>
        <w:szCs w:val="32"/>
      </w:rPr>
      <w:t>Energieeffizienz und Energiesparen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7690" w14:textId="77777777" w:rsidR="00945DAA" w:rsidRDefault="00945D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07D6A"/>
    <w:multiLevelType w:val="hybridMultilevel"/>
    <w:tmpl w:val="955EE0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4690E4D"/>
    <w:multiLevelType w:val="hybridMultilevel"/>
    <w:tmpl w:val="44B0A614"/>
    <w:lvl w:ilvl="0" w:tplc="0C07000F">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4D563B8"/>
    <w:multiLevelType w:val="hybridMultilevel"/>
    <w:tmpl w:val="B3B0EC52"/>
    <w:lvl w:ilvl="0" w:tplc="BF48E06C">
      <w:start w:val="1"/>
      <w:numFmt w:val="bullet"/>
      <w:lvlText w:val="–"/>
      <w:lvlJc w:val="left"/>
      <w:pPr>
        <w:ind w:left="709" w:hanging="360"/>
      </w:pPr>
      <w:rPr>
        <w:rFonts w:ascii="Arial" w:eastAsia="Arial" w:hAnsi="Arial" w:cs="Arial" w:hint="default"/>
      </w:rPr>
    </w:lvl>
    <w:lvl w:ilvl="1" w:tplc="390AAB1A">
      <w:start w:val="1"/>
      <w:numFmt w:val="bullet"/>
      <w:lvlText w:val="o"/>
      <w:lvlJc w:val="left"/>
      <w:pPr>
        <w:ind w:left="1429" w:hanging="360"/>
      </w:pPr>
      <w:rPr>
        <w:rFonts w:ascii="Courier New" w:eastAsia="Courier New" w:hAnsi="Courier New" w:cs="Courier New" w:hint="default"/>
      </w:rPr>
    </w:lvl>
    <w:lvl w:ilvl="2" w:tplc="77E6491C">
      <w:start w:val="1"/>
      <w:numFmt w:val="bullet"/>
      <w:lvlText w:val="§"/>
      <w:lvlJc w:val="left"/>
      <w:pPr>
        <w:ind w:left="2149" w:hanging="360"/>
      </w:pPr>
      <w:rPr>
        <w:rFonts w:ascii="Wingdings" w:eastAsia="Wingdings" w:hAnsi="Wingdings" w:cs="Wingdings" w:hint="default"/>
      </w:rPr>
    </w:lvl>
    <w:lvl w:ilvl="3" w:tplc="065AED1A">
      <w:start w:val="1"/>
      <w:numFmt w:val="bullet"/>
      <w:lvlText w:val="·"/>
      <w:lvlJc w:val="left"/>
      <w:pPr>
        <w:ind w:left="2869" w:hanging="360"/>
      </w:pPr>
      <w:rPr>
        <w:rFonts w:ascii="Symbol" w:eastAsia="Symbol" w:hAnsi="Symbol" w:cs="Symbol" w:hint="default"/>
      </w:rPr>
    </w:lvl>
    <w:lvl w:ilvl="4" w:tplc="BC06BE66">
      <w:start w:val="1"/>
      <w:numFmt w:val="bullet"/>
      <w:lvlText w:val="o"/>
      <w:lvlJc w:val="left"/>
      <w:pPr>
        <w:ind w:left="3589" w:hanging="360"/>
      </w:pPr>
      <w:rPr>
        <w:rFonts w:ascii="Courier New" w:eastAsia="Courier New" w:hAnsi="Courier New" w:cs="Courier New" w:hint="default"/>
      </w:rPr>
    </w:lvl>
    <w:lvl w:ilvl="5" w:tplc="CAA6F738">
      <w:start w:val="1"/>
      <w:numFmt w:val="bullet"/>
      <w:lvlText w:val="§"/>
      <w:lvlJc w:val="left"/>
      <w:pPr>
        <w:ind w:left="4309" w:hanging="360"/>
      </w:pPr>
      <w:rPr>
        <w:rFonts w:ascii="Wingdings" w:eastAsia="Wingdings" w:hAnsi="Wingdings" w:cs="Wingdings" w:hint="default"/>
      </w:rPr>
    </w:lvl>
    <w:lvl w:ilvl="6" w:tplc="E7B8FE12">
      <w:start w:val="1"/>
      <w:numFmt w:val="bullet"/>
      <w:lvlText w:val="·"/>
      <w:lvlJc w:val="left"/>
      <w:pPr>
        <w:ind w:left="5029" w:hanging="360"/>
      </w:pPr>
      <w:rPr>
        <w:rFonts w:ascii="Symbol" w:eastAsia="Symbol" w:hAnsi="Symbol" w:cs="Symbol" w:hint="default"/>
      </w:rPr>
    </w:lvl>
    <w:lvl w:ilvl="7" w:tplc="B5B43042">
      <w:start w:val="1"/>
      <w:numFmt w:val="bullet"/>
      <w:lvlText w:val="o"/>
      <w:lvlJc w:val="left"/>
      <w:pPr>
        <w:ind w:left="5749" w:hanging="360"/>
      </w:pPr>
      <w:rPr>
        <w:rFonts w:ascii="Courier New" w:eastAsia="Courier New" w:hAnsi="Courier New" w:cs="Courier New" w:hint="default"/>
      </w:rPr>
    </w:lvl>
    <w:lvl w:ilvl="8" w:tplc="E3F4B222">
      <w:start w:val="1"/>
      <w:numFmt w:val="bullet"/>
      <w:lvlText w:val="§"/>
      <w:lvlJc w:val="left"/>
      <w:pPr>
        <w:ind w:left="6469" w:hanging="360"/>
      </w:pPr>
      <w:rPr>
        <w:rFonts w:ascii="Wingdings" w:eastAsia="Wingdings" w:hAnsi="Wingdings" w:cs="Wingdings" w:hint="default"/>
      </w:rPr>
    </w:lvl>
  </w:abstractNum>
  <w:num w:numId="1" w16cid:durableId="1699811404">
    <w:abstractNumId w:val="0"/>
  </w:num>
  <w:num w:numId="2" w16cid:durableId="1801418039">
    <w:abstractNumId w:val="2"/>
  </w:num>
  <w:num w:numId="3" w16cid:durableId="488906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03"/>
    <w:rsid w:val="002A7C03"/>
    <w:rsid w:val="008A07D5"/>
    <w:rsid w:val="00945DAA"/>
    <w:rsid w:val="009663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9C0A"/>
  <w15:chartTrackingRefBased/>
  <w15:docId w15:val="{0B295C0E-9B7A-4079-AECE-A133B44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7C03"/>
    <w:rPr>
      <w:kern w:val="0"/>
      <w14:ligatures w14:val="none"/>
    </w:rPr>
  </w:style>
  <w:style w:type="paragraph" w:styleId="berschrift1">
    <w:name w:val="heading 1"/>
    <w:basedOn w:val="Standard"/>
    <w:next w:val="Standard"/>
    <w:link w:val="berschrift1Zchn"/>
    <w:uiPriority w:val="9"/>
    <w:qFormat/>
    <w:rsid w:val="002A7C03"/>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7C03"/>
    <w:rPr>
      <w:rFonts w:asciiTheme="majorHAnsi" w:eastAsia="Arial" w:hAnsiTheme="majorHAnsi" w:cs="Arial"/>
      <w:b/>
      <w:kern w:val="0"/>
      <w:sz w:val="40"/>
      <w:szCs w:val="40"/>
      <w14:ligatures w14:val="none"/>
    </w:rPr>
  </w:style>
  <w:style w:type="character" w:styleId="Hyperlink">
    <w:name w:val="Hyperlink"/>
    <w:uiPriority w:val="99"/>
    <w:unhideWhenUsed/>
    <w:rsid w:val="002A7C03"/>
    <w:rPr>
      <w:color w:val="0563C1" w:themeColor="hyperlink"/>
      <w:u w:val="single"/>
    </w:rPr>
  </w:style>
  <w:style w:type="paragraph" w:styleId="Listenabsatz">
    <w:name w:val="List Paragraph"/>
    <w:basedOn w:val="Standard"/>
    <w:uiPriority w:val="34"/>
    <w:qFormat/>
    <w:rsid w:val="002A7C03"/>
    <w:pPr>
      <w:ind w:left="720"/>
      <w:contextualSpacing/>
    </w:pPr>
  </w:style>
  <w:style w:type="paragraph" w:styleId="Kopfzeile">
    <w:name w:val="header"/>
    <w:basedOn w:val="Standard"/>
    <w:link w:val="KopfzeileZchn"/>
    <w:uiPriority w:val="99"/>
    <w:unhideWhenUsed/>
    <w:rsid w:val="00945D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5DAA"/>
    <w:rPr>
      <w:kern w:val="0"/>
      <w14:ligatures w14:val="none"/>
    </w:rPr>
  </w:style>
  <w:style w:type="paragraph" w:styleId="Fuzeile">
    <w:name w:val="footer"/>
    <w:basedOn w:val="Standard"/>
    <w:link w:val="FuzeileZchn"/>
    <w:uiPriority w:val="99"/>
    <w:unhideWhenUsed/>
    <w:rsid w:val="00945D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5DA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mweltfoerderung.at/gemeinden/led-umstellung-fuer-strassen-und-aussenbeleuchtung-sportstaetten-und-innenbeleuchtung-20-k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1112</Characters>
  <Application>Microsoft Office Word</Application>
  <DocSecurity>0</DocSecurity>
  <Lines>9</Lines>
  <Paragraphs>2</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Schwarz</dc:creator>
  <cp:keywords/>
  <dc:description/>
  <cp:lastModifiedBy>Lena Schwarz</cp:lastModifiedBy>
  <cp:revision>3</cp:revision>
  <dcterms:created xsi:type="dcterms:W3CDTF">2023-09-26T11:13:00Z</dcterms:created>
  <dcterms:modified xsi:type="dcterms:W3CDTF">2023-09-27T07:31:00Z</dcterms:modified>
</cp:coreProperties>
</file>