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3BA4" w14:textId="77777777" w:rsidR="00511CAD" w:rsidRDefault="00511CAD" w:rsidP="00511CAD">
      <w:pPr>
        <w:pStyle w:val="berschrift1"/>
        <w:spacing w:before="0"/>
      </w:pPr>
      <w:r>
        <w:t>Reparatur-Café</w:t>
      </w:r>
    </w:p>
    <w:p w14:paraId="1108C8DD" w14:textId="77777777" w:rsidR="00511CAD" w:rsidRDefault="00511CAD" w:rsidP="00511CAD">
      <w:pPr>
        <w:rPr>
          <w:b/>
          <w:bCs/>
        </w:rPr>
      </w:pPr>
    </w:p>
    <w:p w14:paraId="190E884D" w14:textId="77777777" w:rsidR="00511CAD" w:rsidRDefault="00511CAD" w:rsidP="00511CAD">
      <w:pPr>
        <w:rPr>
          <w:b/>
          <w:bCs/>
        </w:rPr>
      </w:pPr>
      <w:r>
        <w:rPr>
          <w:b/>
          <w:bCs/>
        </w:rPr>
        <w:t>Hintergrund</w:t>
      </w:r>
    </w:p>
    <w:p w14:paraId="5D8FA66C" w14:textId="77777777" w:rsidR="00511CAD" w:rsidRDefault="00511CAD" w:rsidP="00511CAD">
      <w:r>
        <w:t>Die Reparatur von Gegenständen anstatt des Neukaufs hat direkte (und über die Bewusstseinsbildung auch indirekte) Auswirkungen auf die globalen Treibhausgasemissionen. Oft sind es nur kleine und relativ leicht behebbare Mängel, die von Fachkräften behoben werden können, um das Produkt wieder voll einsatzfähig zu machen. Ein Reparatur-Café ist eine (wiederkehrende) Veranstaltung in der Gemeinde. Im Rahmen der Veranstaltung werden gemeinsam Gegenstände repariert.</w:t>
      </w:r>
    </w:p>
    <w:p w14:paraId="6AF05CC4" w14:textId="77777777" w:rsidR="00511CAD" w:rsidRDefault="00511CAD" w:rsidP="00511CAD">
      <w:pPr>
        <w:rPr>
          <w:b/>
          <w:bCs/>
        </w:rPr>
      </w:pPr>
    </w:p>
    <w:p w14:paraId="2223BBBF" w14:textId="77777777" w:rsidR="00511CAD" w:rsidRDefault="00511CAD" w:rsidP="00511CAD">
      <w:pPr>
        <w:rPr>
          <w:b/>
          <w:bCs/>
        </w:rPr>
      </w:pPr>
      <w:r>
        <w:rPr>
          <w:b/>
          <w:bCs/>
        </w:rPr>
        <w:t>Beschluss</w:t>
      </w:r>
    </w:p>
    <w:p w14:paraId="4FE661A2" w14:textId="77777777" w:rsidR="00511CAD" w:rsidRDefault="00511CAD" w:rsidP="00511CAD">
      <w:r>
        <w:rPr>
          <w:rFonts w:ascii="Calibri" w:eastAsia="Calibri" w:hAnsi="Calibri" w:cs="Calibri"/>
          <w:color w:val="000000"/>
        </w:rPr>
        <w:t xml:space="preserve">Der Gemeinderat </w:t>
      </w:r>
      <w:r>
        <w:t>beschließt die Abhaltung von mindestens x Reparatur-Café-Veranstaltungen pro Jahr.</w:t>
      </w:r>
    </w:p>
    <w:p w14:paraId="543C561F" w14:textId="77777777" w:rsidR="00511CAD" w:rsidRDefault="00511CAD" w:rsidP="00511CAD"/>
    <w:p w14:paraId="29C0CE09" w14:textId="77777777" w:rsidR="00511CAD" w:rsidRDefault="00511CAD" w:rsidP="00511CAD">
      <w:pPr>
        <w:rPr>
          <w:b/>
          <w:bCs/>
        </w:rPr>
      </w:pPr>
      <w:r>
        <w:rPr>
          <w:b/>
          <w:bCs/>
        </w:rPr>
        <w:t>Erläuterung</w:t>
      </w:r>
    </w:p>
    <w:p w14:paraId="64AD02E3" w14:textId="77777777" w:rsidR="00511CAD" w:rsidRDefault="00511CAD" w:rsidP="00511CAD">
      <w:r>
        <w:t xml:space="preserve">Reparaturen von Alltags- und Gebrauchsgegenständen gegen eine freiwillige Spende als Veranstaltung. </w:t>
      </w:r>
    </w:p>
    <w:p w14:paraId="5C54B394" w14:textId="77777777" w:rsidR="00511CAD" w:rsidRDefault="00511CAD" w:rsidP="00511CAD"/>
    <w:p w14:paraId="387A0AEF" w14:textId="77777777" w:rsidR="00511CAD" w:rsidRDefault="00511CAD" w:rsidP="00511CAD">
      <w:pPr>
        <w:pBdr>
          <w:top w:val="none" w:sz="4" w:space="0" w:color="000000"/>
          <w:left w:val="none" w:sz="4" w:space="0" w:color="000000"/>
          <w:bottom w:val="none" w:sz="4" w:space="0" w:color="000000"/>
          <w:right w:val="none" w:sz="4" w:space="0" w:color="000000"/>
        </w:pBdr>
        <w:rPr>
          <w:rFonts w:ascii="Calibri" w:eastAsia="Calibri" w:hAnsi="Calibri" w:cs="Calibri"/>
          <w:color w:val="000000"/>
        </w:rPr>
      </w:pPr>
      <w:r>
        <w:rPr>
          <w:rFonts w:ascii="Calibri" w:eastAsia="Calibri" w:hAnsi="Calibri" w:cs="Calibri"/>
          <w:b/>
          <w:color w:val="000000"/>
        </w:rPr>
        <w:t>Förderungen und Hilfestellung</w:t>
      </w:r>
    </w:p>
    <w:p w14:paraId="3D024851" w14:textId="77777777" w:rsidR="00511CAD" w:rsidRPr="002D475F" w:rsidRDefault="00511CAD" w:rsidP="00511CAD">
      <w:pPr>
        <w:rPr>
          <w:rStyle w:val="Hyperlink"/>
          <w:bCs/>
        </w:rPr>
      </w:pPr>
      <w:proofErr w:type="spellStart"/>
      <w:r w:rsidRPr="002D475F">
        <w:rPr>
          <w:bCs/>
        </w:rPr>
        <w:t>Repair</w:t>
      </w:r>
      <w:proofErr w:type="spellEnd"/>
      <w:r w:rsidRPr="002D475F">
        <w:rPr>
          <w:bCs/>
        </w:rPr>
        <w:t>-Caf</w:t>
      </w:r>
      <w:r w:rsidRPr="002D475F">
        <w:t>é</w:t>
      </w:r>
      <w:r w:rsidRPr="002D475F">
        <w:rPr>
          <w:bCs/>
        </w:rPr>
        <w:t xml:space="preserve">s im Naturpark: </w:t>
      </w:r>
      <w:proofErr w:type="spellStart"/>
      <w:r w:rsidRPr="002D475F">
        <w:rPr>
          <w:bCs/>
        </w:rPr>
        <w:t>Almenland</w:t>
      </w:r>
      <w:proofErr w:type="spellEnd"/>
      <w:r w:rsidRPr="002D475F">
        <w:rPr>
          <w:bCs/>
        </w:rPr>
        <w:t xml:space="preserve">: </w:t>
      </w:r>
      <w:r>
        <w:rPr>
          <w:bCs/>
        </w:rPr>
        <w:fldChar w:fldCharType="begin"/>
      </w:r>
      <w:r w:rsidRPr="002D475F">
        <w:rPr>
          <w:bCs/>
        </w:rPr>
        <w:instrText xml:space="preserve"> HYPERLINK "https://www.klimaundenergiemodellregionen.at/ausgewaehlte-projekte/best-practice-projekte/showbpp/439" \o "https://www.klimaundenergiemodellregionen.at/ausgewaehlte-projekte/best-practice-projekte/showbpp/439" </w:instrText>
      </w:r>
      <w:r>
        <w:rPr>
          <w:bCs/>
        </w:rPr>
      </w:r>
      <w:r>
        <w:rPr>
          <w:bCs/>
        </w:rPr>
        <w:fldChar w:fldCharType="separate"/>
      </w:r>
      <w:r w:rsidRPr="002D475F">
        <w:rPr>
          <w:rStyle w:val="Hyperlink"/>
          <w:bCs/>
        </w:rPr>
        <w:t>https://www.klimaundenergiemodellregionen.at/ausgewaehlte-projekte/best-practice-projekte/showbpp/439</w:t>
      </w:r>
    </w:p>
    <w:p w14:paraId="1B9D2EEF" w14:textId="77777777" w:rsidR="00511CAD" w:rsidRDefault="00511CAD" w:rsidP="00511CAD">
      <w:pPr>
        <w:rPr>
          <w:bCs/>
        </w:rPr>
      </w:pPr>
      <w:r>
        <w:rPr>
          <w:bCs/>
        </w:rPr>
        <w:fldChar w:fldCharType="end"/>
      </w:r>
      <w:r w:rsidRPr="00FC2AD1">
        <w:rPr>
          <w:bCs/>
        </w:rPr>
        <w:t xml:space="preserve">Leitfaden zur Einrichtung eines </w:t>
      </w:r>
      <w:proofErr w:type="spellStart"/>
      <w:r w:rsidRPr="00FC2AD1">
        <w:rPr>
          <w:bCs/>
        </w:rPr>
        <w:t>Repair</w:t>
      </w:r>
      <w:proofErr w:type="spellEnd"/>
      <w:r>
        <w:rPr>
          <w:bCs/>
        </w:rPr>
        <w:t>-</w:t>
      </w:r>
      <w:r w:rsidRPr="00FC2AD1">
        <w:rPr>
          <w:bCs/>
        </w:rPr>
        <w:t>Caf</w:t>
      </w:r>
      <w:r>
        <w:rPr>
          <w:bCs/>
        </w:rPr>
        <w:t>é</w:t>
      </w:r>
      <w:r w:rsidRPr="00FC2AD1">
        <w:rPr>
          <w:bCs/>
        </w:rPr>
        <w:t>s</w:t>
      </w:r>
      <w:r>
        <w:rPr>
          <w:bCs/>
        </w:rPr>
        <w:t xml:space="preserve">: </w:t>
      </w:r>
      <w:hyperlink r:id="rId7" w:history="1">
        <w:r w:rsidRPr="00FC2AD1">
          <w:rPr>
            <w:rStyle w:val="Hyperlink"/>
            <w:bCs/>
          </w:rPr>
          <w:t>https://www.klimaundenergiemodellregionen.at/ausgewaehlte-projekte/best-practice-projekte/showbpp/262</w:t>
        </w:r>
      </w:hyperlink>
    </w:p>
    <w:p w14:paraId="781E42B0" w14:textId="77777777" w:rsidR="00511CAD" w:rsidRPr="002249E5" w:rsidRDefault="00511CAD" w:rsidP="00511CAD">
      <w:r w:rsidRPr="002249E5">
        <w:t xml:space="preserve">Seenland </w:t>
      </w:r>
      <w:proofErr w:type="spellStart"/>
      <w:r w:rsidRPr="002249E5">
        <w:t>Repair</w:t>
      </w:r>
      <w:proofErr w:type="spellEnd"/>
      <w:r w:rsidRPr="002249E5">
        <w:t>-Caf</w:t>
      </w:r>
      <w:r>
        <w:t>é</w:t>
      </w:r>
      <w:r w:rsidRPr="002249E5">
        <w:t>:</w:t>
      </w:r>
      <w:r w:rsidRPr="002249E5">
        <w:br/>
      </w:r>
      <w:hyperlink r:id="rId8" w:history="1">
        <w:r w:rsidRPr="002249E5">
          <w:rPr>
            <w:rStyle w:val="Hyperlink"/>
            <w:bCs/>
          </w:rPr>
          <w:t>https://www.klimaundenergiemodellregionen.at/ausgewaehlte-projekte/best-practice-projekte/showbpp/230</w:t>
        </w:r>
      </w:hyperlink>
    </w:p>
    <w:p w14:paraId="53643C5F" w14:textId="77777777" w:rsidR="004B6882" w:rsidRDefault="004B6882"/>
    <w:sectPr w:rsidR="004B688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B545" w14:textId="77777777" w:rsidR="004E4B51" w:rsidRDefault="004E4B51" w:rsidP="00511CAD">
      <w:pPr>
        <w:spacing w:after="0" w:line="240" w:lineRule="auto"/>
      </w:pPr>
      <w:r>
        <w:separator/>
      </w:r>
    </w:p>
  </w:endnote>
  <w:endnote w:type="continuationSeparator" w:id="0">
    <w:p w14:paraId="4B6E1DAB" w14:textId="77777777" w:rsidR="004E4B51" w:rsidRDefault="004E4B51" w:rsidP="0051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F33F" w14:textId="77777777" w:rsidR="004E4B51" w:rsidRDefault="004E4B51" w:rsidP="00511CAD">
      <w:pPr>
        <w:spacing w:after="0" w:line="240" w:lineRule="auto"/>
      </w:pPr>
      <w:r>
        <w:separator/>
      </w:r>
    </w:p>
  </w:footnote>
  <w:footnote w:type="continuationSeparator" w:id="0">
    <w:p w14:paraId="6E667C3E" w14:textId="77777777" w:rsidR="004E4B51" w:rsidRDefault="004E4B51" w:rsidP="00511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5C26" w14:textId="77777777" w:rsidR="00511CAD" w:rsidRDefault="00511CAD" w:rsidP="00511CAD">
    <w:pPr>
      <w:pStyle w:val="Kopfzeile"/>
      <w:jc w:val="center"/>
      <w:rPr>
        <w:b/>
        <w:bCs/>
        <w:sz w:val="32"/>
        <w:szCs w:val="32"/>
      </w:rPr>
    </w:pPr>
    <w:r>
      <w:rPr>
        <w:sz w:val="32"/>
        <w:szCs w:val="32"/>
      </w:rPr>
      <w:t>Gemeinderatsbeschlüsse im Bereich</w:t>
    </w:r>
    <w:r>
      <w:rPr>
        <w:b/>
        <w:bCs/>
        <w:sz w:val="32"/>
        <w:szCs w:val="32"/>
      </w:rPr>
      <w:t xml:space="preserve"> </w:t>
    </w:r>
  </w:p>
  <w:p w14:paraId="7399C3DE" w14:textId="77777777" w:rsidR="00511CAD" w:rsidRDefault="00511CAD" w:rsidP="00511CAD">
    <w:pPr>
      <w:pStyle w:val="Kopfzeile"/>
      <w:jc w:val="center"/>
      <w:rPr>
        <w:b/>
        <w:bCs/>
        <w:sz w:val="32"/>
        <w:szCs w:val="32"/>
      </w:rPr>
    </w:pPr>
    <w:r>
      <w:rPr>
        <w:b/>
        <w:bCs/>
        <w:sz w:val="32"/>
        <w:szCs w:val="32"/>
      </w:rPr>
      <w:t>Kreislaufwirtschaft/Bioökonomie</w:t>
    </w:r>
  </w:p>
  <w:p w14:paraId="2661E371" w14:textId="77777777" w:rsidR="00511CAD" w:rsidRPr="00511CAD" w:rsidRDefault="00511CAD" w:rsidP="00511C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C0290"/>
    <w:multiLevelType w:val="hybridMultilevel"/>
    <w:tmpl w:val="2A02E2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005598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AD"/>
    <w:rsid w:val="0015791E"/>
    <w:rsid w:val="004B6882"/>
    <w:rsid w:val="004E4B51"/>
    <w:rsid w:val="00511CAD"/>
    <w:rsid w:val="009A6F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3486"/>
  <w15:chartTrackingRefBased/>
  <w15:docId w15:val="{97A85681-26C9-47AC-8C54-539186CE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1CAD"/>
    <w:rPr>
      <w:lang w:val="de-AT"/>
    </w:rPr>
  </w:style>
  <w:style w:type="paragraph" w:styleId="berschrift1">
    <w:name w:val="heading 1"/>
    <w:basedOn w:val="Standard"/>
    <w:next w:val="Standard"/>
    <w:link w:val="berschrift1Zchn"/>
    <w:uiPriority w:val="9"/>
    <w:qFormat/>
    <w:rsid w:val="00511CAD"/>
    <w:pPr>
      <w:keepNext/>
      <w:keepLines/>
      <w:spacing w:before="480" w:after="200"/>
      <w:outlineLvl w:val="0"/>
    </w:pPr>
    <w:rPr>
      <w:rFonts w:ascii="Arial" w:eastAsia="Arial" w:hAnsi="Arial" w:cs="Arial"/>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11CAD"/>
    <w:rPr>
      <w:rFonts w:ascii="Arial" w:eastAsia="Arial" w:hAnsi="Arial" w:cs="Arial"/>
      <w:sz w:val="40"/>
      <w:szCs w:val="40"/>
      <w:lang w:val="de-AT"/>
    </w:rPr>
  </w:style>
  <w:style w:type="character" w:styleId="Hyperlink">
    <w:name w:val="Hyperlink"/>
    <w:uiPriority w:val="99"/>
    <w:unhideWhenUsed/>
    <w:rsid w:val="00511CAD"/>
    <w:rPr>
      <w:color w:val="0563C1" w:themeColor="hyperlink"/>
      <w:u w:val="single"/>
    </w:rPr>
  </w:style>
  <w:style w:type="paragraph" w:styleId="Kopfzeile">
    <w:name w:val="header"/>
    <w:basedOn w:val="Standard"/>
    <w:link w:val="KopfzeileZchn"/>
    <w:uiPriority w:val="99"/>
    <w:unhideWhenUsed/>
    <w:rsid w:val="00511C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1CAD"/>
    <w:rPr>
      <w:lang w:val="de-AT"/>
    </w:rPr>
  </w:style>
  <w:style w:type="paragraph" w:styleId="Fuzeile">
    <w:name w:val="footer"/>
    <w:basedOn w:val="Standard"/>
    <w:link w:val="FuzeileZchn"/>
    <w:uiPriority w:val="99"/>
    <w:unhideWhenUsed/>
    <w:rsid w:val="00511C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1CAD"/>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undenergiemodellregionen.at/ausgewaehlte-projekte/best-practice-projekte/showbpp/230" TargetMode="External"/><Relationship Id="rId3" Type="http://schemas.openxmlformats.org/officeDocument/2006/relationships/settings" Target="settings.xml"/><Relationship Id="rId7" Type="http://schemas.openxmlformats.org/officeDocument/2006/relationships/hyperlink" Target="https://www.klimaundenergiemodellregionen.at/ausgewaehlte-projekte/best-practice-projekte/showbpp/2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Sölkner</dc:creator>
  <cp:keywords/>
  <dc:description/>
  <cp:lastModifiedBy>Oliver Sölkner</cp:lastModifiedBy>
  <cp:revision>1</cp:revision>
  <dcterms:created xsi:type="dcterms:W3CDTF">2022-11-28T12:11:00Z</dcterms:created>
  <dcterms:modified xsi:type="dcterms:W3CDTF">2022-11-28T12:11:00Z</dcterms:modified>
</cp:coreProperties>
</file>