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AA26" w14:textId="77777777" w:rsidR="00901E7C" w:rsidRDefault="00901E7C" w:rsidP="00901E7C">
      <w:pPr>
        <w:pStyle w:val="berschrift1"/>
      </w:pPr>
      <w:r>
        <w:t xml:space="preserve">Etablierung von Foodsharing-Standorten </w:t>
      </w:r>
    </w:p>
    <w:p w14:paraId="7B6C568F" w14:textId="77777777" w:rsidR="00901E7C" w:rsidRDefault="00901E7C" w:rsidP="00901E7C">
      <w:pPr>
        <w:rPr>
          <w:b/>
          <w:bCs/>
        </w:rPr>
      </w:pPr>
    </w:p>
    <w:p w14:paraId="0641953A" w14:textId="77777777" w:rsidR="00901E7C" w:rsidRDefault="00901E7C" w:rsidP="00901E7C">
      <w:pPr>
        <w:rPr>
          <w:b/>
          <w:bCs/>
        </w:rPr>
      </w:pPr>
      <w:r>
        <w:rPr>
          <w:b/>
          <w:bCs/>
        </w:rPr>
        <w:t>Hintergrund</w:t>
      </w:r>
    </w:p>
    <w:p w14:paraId="1D068D7E" w14:textId="77777777" w:rsidR="00901E7C" w:rsidRDefault="00901E7C" w:rsidP="00901E7C">
      <w:r>
        <w:t xml:space="preserve">Die Produktion von Lebensmitteln hat einen wesentlichen Anteil an den globalen Treibhausgasemissionen. Vor diesem Hintergrund ist es besonders befremdlich, wenn ein substanzieller Teil der produzierten Lebensmittel auf dem Müll landen muss. Ein Teil der Lösung kann die Etablierung von Foodsharing-Standorten sein. Überschüssige Lebensmittel werden dort der Bevölkerung angeboten. </w:t>
      </w:r>
    </w:p>
    <w:p w14:paraId="1F6ECFD3" w14:textId="77777777" w:rsidR="00901E7C" w:rsidRDefault="00901E7C" w:rsidP="00901E7C">
      <w:pPr>
        <w:rPr>
          <w:b/>
          <w:bCs/>
        </w:rPr>
      </w:pPr>
    </w:p>
    <w:p w14:paraId="79279C34" w14:textId="77777777" w:rsidR="00901E7C" w:rsidRDefault="00901E7C" w:rsidP="00901E7C">
      <w:pPr>
        <w:rPr>
          <w:b/>
          <w:bCs/>
        </w:rPr>
      </w:pPr>
      <w:r>
        <w:rPr>
          <w:b/>
          <w:bCs/>
        </w:rPr>
        <w:t>Beschluss</w:t>
      </w:r>
    </w:p>
    <w:p w14:paraId="7FA06CD3" w14:textId="77777777" w:rsidR="00901E7C" w:rsidRDefault="00901E7C" w:rsidP="00901E7C">
      <w:r>
        <w:rPr>
          <w:rFonts w:ascii="Calibri" w:eastAsia="Calibri" w:hAnsi="Calibri" w:cs="Calibri"/>
          <w:color w:val="000000"/>
        </w:rPr>
        <w:t xml:space="preserve">Der Gemeinderat </w:t>
      </w:r>
      <w:r>
        <w:t xml:space="preserve">beschließt die Etablierung von mindestens x Foodsharing-Standorten bis zum Jahr </w:t>
      </w:r>
      <w:proofErr w:type="spellStart"/>
      <w:r>
        <w:t>xxxx</w:t>
      </w:r>
      <w:proofErr w:type="spellEnd"/>
      <w:r>
        <w:t>.</w:t>
      </w:r>
    </w:p>
    <w:p w14:paraId="487BD742" w14:textId="77777777" w:rsidR="00901E7C" w:rsidRDefault="00901E7C" w:rsidP="00901E7C"/>
    <w:p w14:paraId="51FDDB83" w14:textId="77777777" w:rsidR="00901E7C" w:rsidRDefault="00901E7C" w:rsidP="00901E7C">
      <w:pPr>
        <w:rPr>
          <w:b/>
          <w:bCs/>
        </w:rPr>
      </w:pPr>
      <w:r>
        <w:rPr>
          <w:b/>
          <w:bCs/>
        </w:rPr>
        <w:t>Erläuterung</w:t>
      </w:r>
    </w:p>
    <w:p w14:paraId="12DB16F2" w14:textId="77777777" w:rsidR="00901E7C" w:rsidRDefault="00901E7C" w:rsidP="00901E7C">
      <w:r>
        <w:t xml:space="preserve">Foodsharing ist ein Ansatz, bei dem überschüssige Lebensmittel, insbesondere von Betrieben, an fixen Standorten der Bevölkerung angeboten werden. Wichtig sind neben den Standorten auch freiwillige </w:t>
      </w:r>
      <w:proofErr w:type="spellStart"/>
      <w:proofErr w:type="gramStart"/>
      <w:r>
        <w:t>Mitarbeiter:innen</w:t>
      </w:r>
      <w:proofErr w:type="spellEnd"/>
      <w:proofErr w:type="gramEnd"/>
      <w:r>
        <w:t xml:space="preserve">, die sich um die Logistik rund um die Standorte kümmern. </w:t>
      </w:r>
    </w:p>
    <w:p w14:paraId="7A0BFA08" w14:textId="77777777" w:rsidR="00901E7C" w:rsidRDefault="00901E7C" w:rsidP="00901E7C">
      <w:pPr>
        <w:pBdr>
          <w:top w:val="none" w:sz="4" w:space="0" w:color="000000"/>
          <w:left w:val="none" w:sz="4" w:space="0" w:color="000000"/>
          <w:bottom w:val="none" w:sz="4" w:space="0" w:color="000000"/>
          <w:right w:val="none" w:sz="4" w:space="0" w:color="000000"/>
        </w:pBdr>
        <w:rPr>
          <w:rFonts w:ascii="Calibri" w:eastAsia="Calibri" w:hAnsi="Calibri" w:cs="Calibri"/>
          <w:b/>
          <w:color w:val="000000"/>
        </w:rPr>
      </w:pPr>
    </w:p>
    <w:p w14:paraId="388406FC" w14:textId="77777777" w:rsidR="00901E7C" w:rsidRDefault="00901E7C" w:rsidP="00901E7C">
      <w:pPr>
        <w:pBdr>
          <w:top w:val="none" w:sz="4" w:space="0" w:color="000000"/>
          <w:left w:val="none" w:sz="4" w:space="0" w:color="000000"/>
          <w:bottom w:val="none" w:sz="4" w:space="0" w:color="000000"/>
          <w:right w:val="none" w:sz="4" w:space="0" w:color="000000"/>
        </w:pBdr>
        <w:rPr>
          <w:rFonts w:ascii="Calibri" w:eastAsia="Calibri" w:hAnsi="Calibri" w:cs="Calibri"/>
          <w:color w:val="000000"/>
        </w:rPr>
      </w:pPr>
      <w:r>
        <w:rPr>
          <w:rFonts w:ascii="Calibri" w:eastAsia="Calibri" w:hAnsi="Calibri" w:cs="Calibri"/>
          <w:b/>
          <w:color w:val="000000"/>
        </w:rPr>
        <w:t>Förderungen und Hilfestellung</w:t>
      </w:r>
    </w:p>
    <w:p w14:paraId="3C0CB19C" w14:textId="77777777" w:rsidR="00901E7C" w:rsidRDefault="00901E7C" w:rsidP="00901E7C">
      <w:r>
        <w:t xml:space="preserve">Allgemeine Informationen zu Foodsharing: </w:t>
      </w:r>
      <w:r>
        <w:br/>
      </w:r>
      <w:hyperlink r:id="rId7" w:history="1">
        <w:r w:rsidRPr="00FC2AD1">
          <w:rPr>
            <w:rStyle w:val="Hyperlink"/>
          </w:rPr>
          <w:t>https://foodsharing.at/</w:t>
        </w:r>
      </w:hyperlink>
    </w:p>
    <w:p w14:paraId="4E069320" w14:textId="77777777" w:rsidR="00901E7C" w:rsidRPr="00665F14" w:rsidRDefault="00901E7C" w:rsidP="00901E7C">
      <w:pPr>
        <w:rPr>
          <w:lang w:val="en-GB"/>
        </w:rPr>
      </w:pPr>
      <w:proofErr w:type="spellStart"/>
      <w:r w:rsidRPr="00665F14">
        <w:rPr>
          <w:lang w:val="en-GB"/>
        </w:rPr>
        <w:t>Foodsharing</w:t>
      </w:r>
      <w:proofErr w:type="spellEnd"/>
      <w:r w:rsidRPr="00665F14">
        <w:rPr>
          <w:lang w:val="en-GB"/>
        </w:rPr>
        <w:t xml:space="preserve"> </w:t>
      </w:r>
      <w:proofErr w:type="spellStart"/>
      <w:r w:rsidRPr="00665F14">
        <w:rPr>
          <w:lang w:val="en-GB"/>
        </w:rPr>
        <w:t>Feldkirchen</w:t>
      </w:r>
      <w:proofErr w:type="spellEnd"/>
      <w:r w:rsidRPr="00665F14">
        <w:rPr>
          <w:lang w:val="en-GB"/>
        </w:rPr>
        <w:t>:</w:t>
      </w:r>
      <w:r w:rsidRPr="00665F14">
        <w:rPr>
          <w:lang w:val="en-GB"/>
        </w:rPr>
        <w:br/>
      </w:r>
      <w:hyperlink r:id="rId8" w:tooltip="https://www.klimaundenergiemodellregionen.at/ausgewaehlte-projekte/best-practice-projekte/showbpp/175" w:history="1">
        <w:r w:rsidRPr="00665F14">
          <w:rPr>
            <w:rStyle w:val="Hyperlink"/>
            <w:lang w:val="en-GB"/>
          </w:rPr>
          <w:t>https://www.klimaundenergiemodellregionen.at/ausgewaehlte-projekte/best-practice-projekte/showbpp/175</w:t>
        </w:r>
      </w:hyperlink>
    </w:p>
    <w:p w14:paraId="6D470A37" w14:textId="77777777" w:rsidR="00901E7C" w:rsidRPr="00665F14" w:rsidRDefault="00901E7C" w:rsidP="00901E7C">
      <w:pPr>
        <w:rPr>
          <w:lang w:val="en-GB"/>
        </w:rPr>
      </w:pPr>
    </w:p>
    <w:p w14:paraId="53643C5F" w14:textId="77777777" w:rsidR="004B6882" w:rsidRDefault="004B6882"/>
    <w:sectPr w:rsidR="004B688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B8403" w14:textId="77777777" w:rsidR="00906532" w:rsidRDefault="00906532" w:rsidP="00511CAD">
      <w:pPr>
        <w:spacing w:after="0" w:line="240" w:lineRule="auto"/>
      </w:pPr>
      <w:r>
        <w:separator/>
      </w:r>
    </w:p>
  </w:endnote>
  <w:endnote w:type="continuationSeparator" w:id="0">
    <w:p w14:paraId="4A9EB0CF" w14:textId="77777777" w:rsidR="00906532" w:rsidRDefault="00906532" w:rsidP="00511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CF1D6" w14:textId="77777777" w:rsidR="00906532" w:rsidRDefault="00906532" w:rsidP="00511CAD">
      <w:pPr>
        <w:spacing w:after="0" w:line="240" w:lineRule="auto"/>
      </w:pPr>
      <w:r>
        <w:separator/>
      </w:r>
    </w:p>
  </w:footnote>
  <w:footnote w:type="continuationSeparator" w:id="0">
    <w:p w14:paraId="38F9D7DB" w14:textId="77777777" w:rsidR="00906532" w:rsidRDefault="00906532" w:rsidP="00511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5C26" w14:textId="77777777" w:rsidR="00511CAD" w:rsidRDefault="00511CAD" w:rsidP="00511CAD">
    <w:pPr>
      <w:pStyle w:val="Kopfzeile"/>
      <w:jc w:val="center"/>
      <w:rPr>
        <w:b/>
        <w:bCs/>
        <w:sz w:val="32"/>
        <w:szCs w:val="32"/>
      </w:rPr>
    </w:pPr>
    <w:r>
      <w:rPr>
        <w:sz w:val="32"/>
        <w:szCs w:val="32"/>
      </w:rPr>
      <w:t>Gemeinderatsbeschlüsse im Bereich</w:t>
    </w:r>
    <w:r>
      <w:rPr>
        <w:b/>
        <w:bCs/>
        <w:sz w:val="32"/>
        <w:szCs w:val="32"/>
      </w:rPr>
      <w:t xml:space="preserve"> </w:t>
    </w:r>
  </w:p>
  <w:p w14:paraId="7399C3DE" w14:textId="77777777" w:rsidR="00511CAD" w:rsidRDefault="00511CAD" w:rsidP="00511CAD">
    <w:pPr>
      <w:pStyle w:val="Kopfzeile"/>
      <w:jc w:val="center"/>
      <w:rPr>
        <w:b/>
        <w:bCs/>
        <w:sz w:val="32"/>
        <w:szCs w:val="32"/>
      </w:rPr>
    </w:pPr>
    <w:r>
      <w:rPr>
        <w:b/>
        <w:bCs/>
        <w:sz w:val="32"/>
        <w:szCs w:val="32"/>
      </w:rPr>
      <w:t>Kreislaufwirtschaft/Bioökonomie</w:t>
    </w:r>
  </w:p>
  <w:p w14:paraId="2661E371" w14:textId="77777777" w:rsidR="00511CAD" w:rsidRPr="00511CAD" w:rsidRDefault="00511CAD" w:rsidP="00511C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C0290"/>
    <w:multiLevelType w:val="hybridMultilevel"/>
    <w:tmpl w:val="2A02E2C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005598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AD"/>
    <w:rsid w:val="0015791E"/>
    <w:rsid w:val="004B6882"/>
    <w:rsid w:val="004E4B51"/>
    <w:rsid w:val="00511CAD"/>
    <w:rsid w:val="00901E7C"/>
    <w:rsid w:val="00906532"/>
    <w:rsid w:val="009A6F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3486"/>
  <w15:chartTrackingRefBased/>
  <w15:docId w15:val="{97A85681-26C9-47AC-8C54-539186CE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1E7C"/>
    <w:rPr>
      <w:lang w:val="de-AT"/>
    </w:rPr>
  </w:style>
  <w:style w:type="paragraph" w:styleId="berschrift1">
    <w:name w:val="heading 1"/>
    <w:basedOn w:val="Standard"/>
    <w:next w:val="Standard"/>
    <w:link w:val="berschrift1Zchn"/>
    <w:uiPriority w:val="9"/>
    <w:qFormat/>
    <w:rsid w:val="00511CAD"/>
    <w:pPr>
      <w:keepNext/>
      <w:keepLines/>
      <w:spacing w:before="480" w:after="200"/>
      <w:outlineLvl w:val="0"/>
    </w:pPr>
    <w:rPr>
      <w:rFonts w:ascii="Arial" w:eastAsia="Arial" w:hAnsi="Arial" w:cs="Arial"/>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11CAD"/>
    <w:rPr>
      <w:rFonts w:ascii="Arial" w:eastAsia="Arial" w:hAnsi="Arial" w:cs="Arial"/>
      <w:sz w:val="40"/>
      <w:szCs w:val="40"/>
      <w:lang w:val="de-AT"/>
    </w:rPr>
  </w:style>
  <w:style w:type="character" w:styleId="Hyperlink">
    <w:name w:val="Hyperlink"/>
    <w:uiPriority w:val="99"/>
    <w:unhideWhenUsed/>
    <w:rsid w:val="00511CAD"/>
    <w:rPr>
      <w:color w:val="0563C1" w:themeColor="hyperlink"/>
      <w:u w:val="single"/>
    </w:rPr>
  </w:style>
  <w:style w:type="paragraph" w:styleId="Kopfzeile">
    <w:name w:val="header"/>
    <w:basedOn w:val="Standard"/>
    <w:link w:val="KopfzeileZchn"/>
    <w:uiPriority w:val="99"/>
    <w:unhideWhenUsed/>
    <w:rsid w:val="00511C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1CAD"/>
    <w:rPr>
      <w:lang w:val="de-AT"/>
    </w:rPr>
  </w:style>
  <w:style w:type="paragraph" w:styleId="Fuzeile">
    <w:name w:val="footer"/>
    <w:basedOn w:val="Standard"/>
    <w:link w:val="FuzeileZchn"/>
    <w:uiPriority w:val="99"/>
    <w:unhideWhenUsed/>
    <w:rsid w:val="00511C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1CAD"/>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imaundenergiemodellregionen.at/ausgewaehlte-projekte/best-practice-projekte/showbpp/175" TargetMode="External"/><Relationship Id="rId3" Type="http://schemas.openxmlformats.org/officeDocument/2006/relationships/settings" Target="settings.xml"/><Relationship Id="rId7" Type="http://schemas.openxmlformats.org/officeDocument/2006/relationships/hyperlink" Target="https://foodsharing.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1204</Characters>
  <Application>Microsoft Office Word</Application>
  <DocSecurity>0</DocSecurity>
  <Lines>32</Lines>
  <Paragraphs>13</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Sölkner</dc:creator>
  <cp:keywords/>
  <dc:description/>
  <cp:lastModifiedBy>Oliver Sölkner</cp:lastModifiedBy>
  <cp:revision>2</cp:revision>
  <dcterms:created xsi:type="dcterms:W3CDTF">2022-11-28T12:13:00Z</dcterms:created>
  <dcterms:modified xsi:type="dcterms:W3CDTF">2022-11-28T12:13:00Z</dcterms:modified>
</cp:coreProperties>
</file>