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C7EFF" w14:textId="77777777" w:rsidR="00EE7110" w:rsidRPr="00C73D85" w:rsidRDefault="00EE7110" w:rsidP="00EE7110">
      <w:pPr>
        <w:pStyle w:val="berschrift1"/>
        <w:spacing w:before="0"/>
      </w:pPr>
      <w:proofErr w:type="spellStart"/>
      <w:proofErr w:type="gramStart"/>
      <w:r w:rsidRPr="00902F26">
        <w:t>Bürger:innenbeteiligung</w:t>
      </w:r>
      <w:proofErr w:type="spellEnd"/>
      <w:proofErr w:type="gramEnd"/>
    </w:p>
    <w:p w14:paraId="5E80C7DD" w14:textId="77777777" w:rsidR="00EE7110" w:rsidRDefault="00EE7110" w:rsidP="00EE7110">
      <w:pPr>
        <w:rPr>
          <w:b/>
          <w:bCs/>
        </w:rPr>
      </w:pPr>
      <w:r>
        <w:rPr>
          <w:b/>
          <w:bCs/>
        </w:rPr>
        <w:t>Hintergrund</w:t>
      </w:r>
    </w:p>
    <w:p w14:paraId="0D805137" w14:textId="77777777" w:rsidR="00EE7110" w:rsidRDefault="00EE7110" w:rsidP="00EE7110">
      <w:r>
        <w:t xml:space="preserve">In den letzten Jahre wurden in Österreich ein Vielzahl von </w:t>
      </w:r>
      <w:proofErr w:type="spellStart"/>
      <w:proofErr w:type="gramStart"/>
      <w:r>
        <w:t>Bürger:innenbeteilungen</w:t>
      </w:r>
      <w:proofErr w:type="spellEnd"/>
      <w:proofErr w:type="gramEnd"/>
      <w:r>
        <w:t xml:space="preserve"> insbesondere für Photovoltaikprojekte auf öffentlichen Gebäuden umgesetzt. Diese Projekte sind jedoch nicht zwingend auf Photovoltaik beschränkt. Auch Projekte beispielsweise im Bereich Wind oder Erneuerbare Wärme sind möglich. Es gibt eine Vielzahl von möglichen Ausprägungen hinsichtlich der Abwicklung. Grundsätzliches Ziel ist es, die </w:t>
      </w:r>
      <w:proofErr w:type="spellStart"/>
      <w:proofErr w:type="gramStart"/>
      <w:r>
        <w:t>Bürger:innen</w:t>
      </w:r>
      <w:proofErr w:type="spellEnd"/>
      <w:proofErr w:type="gramEnd"/>
      <w:r>
        <w:t xml:space="preserve"> an der Energiewende (finanziell) teilhaben zu lassen und somit auch die Akzeptanz der Maßnahmen zu steigern. </w:t>
      </w:r>
    </w:p>
    <w:p w14:paraId="0EB85BFD" w14:textId="77777777" w:rsidR="00EE7110" w:rsidRDefault="00EE7110" w:rsidP="00EE7110">
      <w:pPr>
        <w:rPr>
          <w:b/>
          <w:bCs/>
        </w:rPr>
      </w:pPr>
    </w:p>
    <w:p w14:paraId="51ADA471" w14:textId="77777777" w:rsidR="00EE7110" w:rsidRDefault="00EE7110" w:rsidP="00EE7110">
      <w:pPr>
        <w:rPr>
          <w:b/>
          <w:bCs/>
        </w:rPr>
      </w:pPr>
      <w:r>
        <w:rPr>
          <w:b/>
          <w:bCs/>
        </w:rPr>
        <w:t>Beschluss</w:t>
      </w:r>
    </w:p>
    <w:p w14:paraId="0D8A7159" w14:textId="77777777" w:rsidR="00EE7110" w:rsidRDefault="00EE7110" w:rsidP="00EE7110">
      <w:r>
        <w:t xml:space="preserve">Der Gemeinderat beschließt die Etablierung von </w:t>
      </w:r>
      <w:proofErr w:type="spellStart"/>
      <w:proofErr w:type="gramStart"/>
      <w:r>
        <w:t>Bürger:innenbeteiligungs</w:t>
      </w:r>
      <w:proofErr w:type="gramEnd"/>
      <w:r>
        <w:t>-Projekten</w:t>
      </w:r>
      <w:proofErr w:type="spellEnd"/>
      <w:r>
        <w:t xml:space="preserve"> im Bereich Erneuerbarer Strom. Bis zum Jahr x werden x kWp als </w:t>
      </w:r>
      <w:proofErr w:type="spellStart"/>
      <w:proofErr w:type="gramStart"/>
      <w:r>
        <w:t>Bürger:innenbeteilungs</w:t>
      </w:r>
      <w:proofErr w:type="gramEnd"/>
      <w:r>
        <w:t>-Projekte</w:t>
      </w:r>
      <w:proofErr w:type="spellEnd"/>
      <w:r>
        <w:t xml:space="preserve"> initiiert. </w:t>
      </w:r>
    </w:p>
    <w:p w14:paraId="132B2532" w14:textId="77777777" w:rsidR="00EE7110" w:rsidRDefault="00EE7110" w:rsidP="00EE7110"/>
    <w:p w14:paraId="793EBC0A" w14:textId="77777777" w:rsidR="00EE7110" w:rsidRDefault="00EE7110" w:rsidP="00EE7110">
      <w:pPr>
        <w:rPr>
          <w:b/>
          <w:bCs/>
        </w:rPr>
      </w:pPr>
      <w:r>
        <w:rPr>
          <w:b/>
          <w:bCs/>
        </w:rPr>
        <w:t>Erläuterung</w:t>
      </w:r>
    </w:p>
    <w:p w14:paraId="76C0B368" w14:textId="77777777" w:rsidR="00EE7110" w:rsidRDefault="00EE7110" w:rsidP="00EE7110">
      <w:pPr>
        <w:rPr>
          <w:bCs/>
        </w:rPr>
      </w:pPr>
      <w:r>
        <w:rPr>
          <w:bCs/>
        </w:rPr>
        <w:t xml:space="preserve">Umsetzungsmöglichkeiten: </w:t>
      </w:r>
    </w:p>
    <w:p w14:paraId="59AF8CA6" w14:textId="77777777" w:rsidR="00EE7110" w:rsidRDefault="00EE7110" w:rsidP="00EE7110">
      <w:pPr>
        <w:pStyle w:val="Listenabsatz"/>
        <w:numPr>
          <w:ilvl w:val="0"/>
          <w:numId w:val="3"/>
        </w:numPr>
        <w:rPr>
          <w:bCs/>
        </w:rPr>
      </w:pPr>
      <w:r>
        <w:rPr>
          <w:bCs/>
        </w:rPr>
        <w:t>Eigene Umsetzung oder mittels Partner (z. B. Schwarmfinanzierungsplattformen)</w:t>
      </w:r>
    </w:p>
    <w:p w14:paraId="3EB39D7D" w14:textId="77777777" w:rsidR="00EE7110" w:rsidRDefault="00EE7110" w:rsidP="00EE7110">
      <w:pPr>
        <w:pStyle w:val="Listenabsatz"/>
        <w:numPr>
          <w:ilvl w:val="0"/>
          <w:numId w:val="3"/>
        </w:numPr>
        <w:rPr>
          <w:bCs/>
        </w:rPr>
      </w:pPr>
      <w:r>
        <w:rPr>
          <w:bCs/>
        </w:rPr>
        <w:t>Entscheidung über Rechtsform und Finanzierungsform (z. B. Nachrangdarlehen)</w:t>
      </w:r>
    </w:p>
    <w:p w14:paraId="0BAD8E71" w14:textId="77777777" w:rsidR="00EE7110" w:rsidRDefault="00EE7110" w:rsidP="00EE7110">
      <w:pPr>
        <w:pStyle w:val="Listenabsatz"/>
        <w:numPr>
          <w:ilvl w:val="0"/>
          <w:numId w:val="3"/>
        </w:numPr>
        <w:rPr>
          <w:bCs/>
        </w:rPr>
      </w:pPr>
      <w:r>
        <w:rPr>
          <w:bCs/>
        </w:rPr>
        <w:t>Entscheidung über Ausmaß der Einbindung der Bevölkerung (neben z. B. Bankdarlehen)</w:t>
      </w:r>
    </w:p>
    <w:p w14:paraId="1C3E4A36" w14:textId="77777777" w:rsidR="00EE7110" w:rsidRDefault="00EE7110" w:rsidP="00EE7110">
      <w:pPr>
        <w:pStyle w:val="Listenabsatz"/>
        <w:rPr>
          <w:bCs/>
        </w:rPr>
      </w:pPr>
    </w:p>
    <w:p w14:paraId="1CB1C632" w14:textId="77777777" w:rsidR="00EE7110" w:rsidRDefault="00EE7110" w:rsidP="00EE7110">
      <w:pPr>
        <w:pBdr>
          <w:top w:val="none" w:sz="4" w:space="0" w:color="000000"/>
          <w:left w:val="none" w:sz="4" w:space="0" w:color="000000"/>
          <w:bottom w:val="none" w:sz="4" w:space="0" w:color="000000"/>
          <w:right w:val="none" w:sz="4" w:space="0" w:color="000000"/>
        </w:pBdr>
        <w:rPr>
          <w:rFonts w:ascii="Calibri" w:eastAsia="Calibri" w:hAnsi="Calibri" w:cs="Calibri"/>
          <w:color w:val="000000"/>
        </w:rPr>
      </w:pPr>
      <w:r>
        <w:rPr>
          <w:rFonts w:ascii="Calibri" w:eastAsia="Calibri" w:hAnsi="Calibri" w:cs="Calibri"/>
          <w:b/>
          <w:color w:val="000000"/>
        </w:rPr>
        <w:t>Förderungen und Hilfestellung</w:t>
      </w:r>
    </w:p>
    <w:p w14:paraId="6B0D3810" w14:textId="77777777" w:rsidR="00EE7110" w:rsidRDefault="00EE7110" w:rsidP="00EE7110">
      <w:pPr>
        <w:rPr>
          <w:rStyle w:val="Hyperlink"/>
          <w:bCs/>
        </w:rPr>
      </w:pPr>
      <w:r w:rsidRPr="002F1BF9">
        <w:t>Informationen zum Ablauf der Förderung von Photovoltaikanlagen:</w:t>
      </w:r>
      <w:r w:rsidRPr="002F1BF9">
        <w:br/>
      </w:r>
      <w:hyperlink r:id="rId7" w:tooltip="https://www.oem-ag.at/de/foerderung/photovoltaik/" w:history="1">
        <w:r>
          <w:rPr>
            <w:rStyle w:val="Hyperlink"/>
            <w:bCs/>
          </w:rPr>
          <w:t>https://www.oem-ag.at/de/foerderung/photovoltaik/</w:t>
        </w:r>
      </w:hyperlink>
    </w:p>
    <w:p w14:paraId="752CBE16" w14:textId="77777777" w:rsidR="00EE7110" w:rsidRPr="00902F26" w:rsidRDefault="00EE7110" w:rsidP="00EE7110">
      <w:pPr>
        <w:spacing w:after="0"/>
        <w:rPr>
          <w:rStyle w:val="Hyperlink"/>
          <w:bCs/>
        </w:rPr>
      </w:pPr>
      <w:r w:rsidRPr="00902F26">
        <w:rPr>
          <w:rStyle w:val="Hyperlink"/>
          <w:bCs/>
        </w:rPr>
        <w:t xml:space="preserve">Programm Green Finance: </w:t>
      </w:r>
    </w:p>
    <w:p w14:paraId="508550FF" w14:textId="77777777" w:rsidR="00EE7110" w:rsidRDefault="00EE7110" w:rsidP="00EE7110">
      <w:pPr>
        <w:rPr>
          <w:bCs/>
        </w:rPr>
      </w:pPr>
      <w:hyperlink r:id="rId8" w:history="1">
        <w:r w:rsidRPr="001B5342">
          <w:rPr>
            <w:rStyle w:val="Hyperlink"/>
            <w:bCs/>
          </w:rPr>
          <w:t>https://www.klimafonds.gv.at/call/green-finance-2022/Programm</w:t>
        </w:r>
      </w:hyperlink>
      <w:r>
        <w:rPr>
          <w:rStyle w:val="Hyperlink"/>
          <w:bCs/>
        </w:rPr>
        <w:t xml:space="preserve"> </w:t>
      </w:r>
    </w:p>
    <w:p w14:paraId="25811BFB" w14:textId="77777777" w:rsidR="00EE7110" w:rsidRPr="00DD792D" w:rsidRDefault="00EE7110" w:rsidP="00EE7110">
      <w:pPr>
        <w:rPr>
          <w:bCs/>
        </w:rPr>
      </w:pPr>
      <w:r w:rsidRPr="00902F26">
        <w:rPr>
          <w:rStyle w:val="Hyperlink"/>
          <w:bCs/>
        </w:rPr>
        <w:t>Koordinationsstelle für Energiegemeinschaften:</w:t>
      </w:r>
      <w:r w:rsidRPr="00DD792D">
        <w:rPr>
          <w:bCs/>
        </w:rPr>
        <w:t xml:space="preserve"> </w:t>
      </w:r>
      <w:r>
        <w:rPr>
          <w:bCs/>
        </w:rPr>
        <w:br/>
      </w:r>
      <w:hyperlink r:id="rId9" w:history="1">
        <w:r w:rsidRPr="001B5342">
          <w:rPr>
            <w:rStyle w:val="Hyperlink"/>
          </w:rPr>
          <w:t>https://energiegemeinschaften.gv.at/</w:t>
        </w:r>
      </w:hyperlink>
    </w:p>
    <w:p w14:paraId="651B41C0" w14:textId="77777777" w:rsidR="00EE7110" w:rsidRDefault="00EE7110" w:rsidP="00EE7110">
      <w:pPr>
        <w:rPr>
          <w:bCs/>
        </w:rPr>
      </w:pPr>
      <w:r>
        <w:rPr>
          <w:bCs/>
        </w:rPr>
        <w:t>K</w:t>
      </w:r>
      <w:r w:rsidRPr="00754621">
        <w:rPr>
          <w:bCs/>
        </w:rPr>
        <w:t>ollektive</w:t>
      </w:r>
      <w:r>
        <w:rPr>
          <w:bCs/>
        </w:rPr>
        <w:t>s</w:t>
      </w:r>
      <w:r w:rsidRPr="00754621">
        <w:rPr>
          <w:bCs/>
        </w:rPr>
        <w:t xml:space="preserve"> Stromerzeugen mit Photovoltaik-Beteiligungsanlagen</w:t>
      </w:r>
      <w:r>
        <w:rPr>
          <w:bCs/>
        </w:rPr>
        <w:t xml:space="preserve">: </w:t>
      </w:r>
      <w:hyperlink r:id="rId10" w:tooltip="https://www.umweltgemeinde.at/pv-buergerinnenbeteiligung-modelle" w:history="1">
        <w:r>
          <w:rPr>
            <w:rStyle w:val="Hyperlink"/>
            <w:bCs/>
          </w:rPr>
          <w:t>https://www.umweltgemeinde.at/pv-buergerinnenbeteiligung-modelle</w:t>
        </w:r>
      </w:hyperlink>
    </w:p>
    <w:p w14:paraId="61B64D39" w14:textId="77777777" w:rsidR="00EE7110" w:rsidRPr="00902F26" w:rsidRDefault="00EE7110" w:rsidP="00EE7110">
      <w:pPr>
        <w:rPr>
          <w:bCs/>
        </w:rPr>
      </w:pPr>
      <w:r w:rsidRPr="00AD7B0A">
        <w:rPr>
          <w:bCs/>
        </w:rPr>
        <w:t>Helios Sonnenstrom GmbH</w:t>
      </w:r>
      <w:r w:rsidRPr="00902F26">
        <w:rPr>
          <w:bCs/>
        </w:rPr>
        <w:t xml:space="preserve">: </w:t>
      </w:r>
      <w:r w:rsidRPr="00902F26">
        <w:rPr>
          <w:bCs/>
        </w:rPr>
        <w:br/>
      </w:r>
      <w:hyperlink r:id="rId11" w:history="1">
        <w:r w:rsidRPr="00902F26">
          <w:rPr>
            <w:rStyle w:val="Hyperlink"/>
          </w:rPr>
          <w:t>https://www.helios-sonnenstrom.at/</w:t>
        </w:r>
      </w:hyperlink>
    </w:p>
    <w:p w14:paraId="4F8AB0B7" w14:textId="51BCFD36" w:rsidR="00A32F8E" w:rsidRDefault="00A32F8E" w:rsidP="004A5547"/>
    <w:sectPr w:rsidR="00A32F8E">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737D" w14:textId="77777777" w:rsidR="00894A50" w:rsidRDefault="00894A50" w:rsidP="004A5547">
      <w:pPr>
        <w:spacing w:after="0" w:line="240" w:lineRule="auto"/>
      </w:pPr>
      <w:r>
        <w:separator/>
      </w:r>
    </w:p>
  </w:endnote>
  <w:endnote w:type="continuationSeparator" w:id="0">
    <w:p w14:paraId="2E37F616" w14:textId="77777777" w:rsidR="00894A50" w:rsidRDefault="00894A50" w:rsidP="004A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1893" w14:textId="77777777" w:rsidR="00894A50" w:rsidRDefault="00894A50" w:rsidP="004A5547">
      <w:pPr>
        <w:spacing w:after="0" w:line="240" w:lineRule="auto"/>
      </w:pPr>
      <w:r>
        <w:separator/>
      </w:r>
    </w:p>
  </w:footnote>
  <w:footnote w:type="continuationSeparator" w:id="0">
    <w:p w14:paraId="330469A4" w14:textId="77777777" w:rsidR="00894A50" w:rsidRDefault="00894A50" w:rsidP="004A5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13CE" w14:textId="77777777" w:rsidR="004A5547" w:rsidRDefault="004A5547" w:rsidP="004A5547">
    <w:pPr>
      <w:pStyle w:val="Kopfzeile"/>
      <w:jc w:val="center"/>
      <w:rPr>
        <w:b/>
        <w:bCs/>
        <w:sz w:val="32"/>
        <w:szCs w:val="32"/>
      </w:rPr>
    </w:pPr>
    <w:r>
      <w:rPr>
        <w:sz w:val="32"/>
        <w:szCs w:val="32"/>
      </w:rPr>
      <w:t>Gemeinderatsbeschlüsse im Bereich</w:t>
    </w:r>
    <w:r>
      <w:rPr>
        <w:b/>
        <w:bCs/>
        <w:sz w:val="32"/>
        <w:szCs w:val="32"/>
      </w:rPr>
      <w:t xml:space="preserve"> </w:t>
    </w:r>
  </w:p>
  <w:p w14:paraId="33569E4A" w14:textId="77777777" w:rsidR="004A5547" w:rsidRDefault="004A5547" w:rsidP="004A5547">
    <w:pPr>
      <w:pStyle w:val="Kopfzeile"/>
      <w:jc w:val="center"/>
      <w:rPr>
        <w:b/>
        <w:bCs/>
        <w:sz w:val="32"/>
        <w:szCs w:val="32"/>
      </w:rPr>
    </w:pPr>
    <w:r>
      <w:rPr>
        <w:b/>
        <w:bCs/>
        <w:sz w:val="32"/>
        <w:szCs w:val="32"/>
      </w:rPr>
      <w:t>Erneuerbarer Strom</w:t>
    </w:r>
  </w:p>
  <w:p w14:paraId="734B0BCC" w14:textId="77777777" w:rsidR="004A5547" w:rsidRDefault="004A55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F4682"/>
    <w:multiLevelType w:val="hybridMultilevel"/>
    <w:tmpl w:val="59766F04"/>
    <w:lvl w:ilvl="0" w:tplc="669A8412">
      <w:start w:val="5"/>
      <w:numFmt w:val="bullet"/>
      <w:lvlText w:val="-"/>
      <w:lvlJc w:val="left"/>
      <w:pPr>
        <w:ind w:left="720" w:hanging="360"/>
      </w:pPr>
      <w:rPr>
        <w:rFonts w:ascii="Calibri" w:eastAsiaTheme="minorHAnsi" w:hAnsi="Calibri" w:cs="Calibri" w:hint="default"/>
      </w:rPr>
    </w:lvl>
    <w:lvl w:ilvl="1" w:tplc="1C2E8FAE">
      <w:start w:val="1"/>
      <w:numFmt w:val="bullet"/>
      <w:lvlText w:val="o"/>
      <w:lvlJc w:val="left"/>
      <w:pPr>
        <w:ind w:left="1440" w:hanging="360"/>
      </w:pPr>
      <w:rPr>
        <w:rFonts w:ascii="Courier New" w:hAnsi="Courier New" w:cs="Courier New" w:hint="default"/>
      </w:rPr>
    </w:lvl>
    <w:lvl w:ilvl="2" w:tplc="7BE228CE">
      <w:start w:val="1"/>
      <w:numFmt w:val="bullet"/>
      <w:lvlText w:val=""/>
      <w:lvlJc w:val="left"/>
      <w:pPr>
        <w:ind w:left="2160" w:hanging="360"/>
      </w:pPr>
      <w:rPr>
        <w:rFonts w:ascii="Wingdings" w:hAnsi="Wingdings" w:hint="default"/>
      </w:rPr>
    </w:lvl>
    <w:lvl w:ilvl="3" w:tplc="EBD281EE">
      <w:start w:val="1"/>
      <w:numFmt w:val="bullet"/>
      <w:lvlText w:val=""/>
      <w:lvlJc w:val="left"/>
      <w:pPr>
        <w:ind w:left="2880" w:hanging="360"/>
      </w:pPr>
      <w:rPr>
        <w:rFonts w:ascii="Symbol" w:hAnsi="Symbol" w:hint="default"/>
      </w:rPr>
    </w:lvl>
    <w:lvl w:ilvl="4" w:tplc="2FFC28CE">
      <w:start w:val="1"/>
      <w:numFmt w:val="bullet"/>
      <w:lvlText w:val="o"/>
      <w:lvlJc w:val="left"/>
      <w:pPr>
        <w:ind w:left="3600" w:hanging="360"/>
      </w:pPr>
      <w:rPr>
        <w:rFonts w:ascii="Courier New" w:hAnsi="Courier New" w:cs="Courier New" w:hint="default"/>
      </w:rPr>
    </w:lvl>
    <w:lvl w:ilvl="5" w:tplc="C748AED8">
      <w:start w:val="1"/>
      <w:numFmt w:val="bullet"/>
      <w:lvlText w:val=""/>
      <w:lvlJc w:val="left"/>
      <w:pPr>
        <w:ind w:left="4320" w:hanging="360"/>
      </w:pPr>
      <w:rPr>
        <w:rFonts w:ascii="Wingdings" w:hAnsi="Wingdings" w:hint="default"/>
      </w:rPr>
    </w:lvl>
    <w:lvl w:ilvl="6" w:tplc="026A1CF8">
      <w:start w:val="1"/>
      <w:numFmt w:val="bullet"/>
      <w:lvlText w:val=""/>
      <w:lvlJc w:val="left"/>
      <w:pPr>
        <w:ind w:left="5040" w:hanging="360"/>
      </w:pPr>
      <w:rPr>
        <w:rFonts w:ascii="Symbol" w:hAnsi="Symbol" w:hint="default"/>
      </w:rPr>
    </w:lvl>
    <w:lvl w:ilvl="7" w:tplc="B48279A2">
      <w:start w:val="1"/>
      <w:numFmt w:val="bullet"/>
      <w:lvlText w:val="o"/>
      <w:lvlJc w:val="left"/>
      <w:pPr>
        <w:ind w:left="5760" w:hanging="360"/>
      </w:pPr>
      <w:rPr>
        <w:rFonts w:ascii="Courier New" w:hAnsi="Courier New" w:cs="Courier New" w:hint="default"/>
      </w:rPr>
    </w:lvl>
    <w:lvl w:ilvl="8" w:tplc="BFDAB6E6">
      <w:start w:val="1"/>
      <w:numFmt w:val="bullet"/>
      <w:lvlText w:val=""/>
      <w:lvlJc w:val="left"/>
      <w:pPr>
        <w:ind w:left="6480" w:hanging="360"/>
      </w:pPr>
      <w:rPr>
        <w:rFonts w:ascii="Wingdings" w:hAnsi="Wingdings" w:hint="default"/>
      </w:rPr>
    </w:lvl>
  </w:abstractNum>
  <w:abstractNum w:abstractNumId="1" w15:restartNumberingAfterBreak="0">
    <w:nsid w:val="70617D02"/>
    <w:multiLevelType w:val="hybridMultilevel"/>
    <w:tmpl w:val="B5CE56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16B665A"/>
    <w:multiLevelType w:val="hybridMultilevel"/>
    <w:tmpl w:val="B55E857E"/>
    <w:lvl w:ilvl="0" w:tplc="669A8412">
      <w:start w:val="5"/>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cs="Wingdings" w:hint="default"/>
      </w:rPr>
    </w:lvl>
    <w:lvl w:ilvl="3" w:tplc="0C070001" w:tentative="1">
      <w:start w:val="1"/>
      <w:numFmt w:val="bullet"/>
      <w:lvlText w:val=""/>
      <w:lvlJc w:val="left"/>
      <w:pPr>
        <w:ind w:left="3240" w:hanging="360"/>
      </w:pPr>
      <w:rPr>
        <w:rFonts w:ascii="Symbol" w:hAnsi="Symbol" w:cs="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cs="Wingdings" w:hint="default"/>
      </w:rPr>
    </w:lvl>
    <w:lvl w:ilvl="6" w:tplc="0C070001" w:tentative="1">
      <w:start w:val="1"/>
      <w:numFmt w:val="bullet"/>
      <w:lvlText w:val=""/>
      <w:lvlJc w:val="left"/>
      <w:pPr>
        <w:ind w:left="5400" w:hanging="360"/>
      </w:pPr>
      <w:rPr>
        <w:rFonts w:ascii="Symbol" w:hAnsi="Symbol" w:cs="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cs="Wingdings" w:hint="default"/>
      </w:rPr>
    </w:lvl>
  </w:abstractNum>
  <w:num w:numId="1" w16cid:durableId="1010377102">
    <w:abstractNumId w:val="2"/>
  </w:num>
  <w:num w:numId="2" w16cid:durableId="1833452796">
    <w:abstractNumId w:val="1"/>
  </w:num>
  <w:num w:numId="3" w16cid:durableId="1557087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47"/>
    <w:rsid w:val="0015791E"/>
    <w:rsid w:val="003F0766"/>
    <w:rsid w:val="004A5547"/>
    <w:rsid w:val="006F79B3"/>
    <w:rsid w:val="00712682"/>
    <w:rsid w:val="00894A50"/>
    <w:rsid w:val="009A6F0F"/>
    <w:rsid w:val="00A32F8E"/>
    <w:rsid w:val="00EE7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8081"/>
  <w15:chartTrackingRefBased/>
  <w15:docId w15:val="{18CDE6E8-C233-4A36-ACFB-C654EBD4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7110"/>
    <w:rPr>
      <w:lang w:val="de-AT"/>
    </w:rPr>
  </w:style>
  <w:style w:type="paragraph" w:styleId="berschrift1">
    <w:name w:val="heading 1"/>
    <w:basedOn w:val="Standard"/>
    <w:next w:val="Standard"/>
    <w:link w:val="berschrift1Zchn"/>
    <w:uiPriority w:val="9"/>
    <w:qFormat/>
    <w:rsid w:val="004A5547"/>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5547"/>
    <w:rPr>
      <w:rFonts w:asciiTheme="majorHAnsi" w:eastAsia="Arial" w:hAnsiTheme="majorHAnsi" w:cs="Arial"/>
      <w:b/>
      <w:sz w:val="40"/>
      <w:szCs w:val="40"/>
      <w:lang w:val="de-AT"/>
    </w:rPr>
  </w:style>
  <w:style w:type="paragraph" w:styleId="Listenabsatz">
    <w:name w:val="List Paragraph"/>
    <w:basedOn w:val="Standard"/>
    <w:uiPriority w:val="34"/>
    <w:qFormat/>
    <w:rsid w:val="004A5547"/>
    <w:pPr>
      <w:ind w:left="720"/>
      <w:contextualSpacing/>
    </w:pPr>
  </w:style>
  <w:style w:type="character" w:styleId="Hyperlink">
    <w:name w:val="Hyperlink"/>
    <w:basedOn w:val="Absatz-Standardschriftart"/>
    <w:uiPriority w:val="99"/>
    <w:unhideWhenUsed/>
    <w:rsid w:val="004A5547"/>
    <w:rPr>
      <w:color w:val="0563C1" w:themeColor="hyperlink"/>
      <w:u w:val="single"/>
    </w:rPr>
  </w:style>
  <w:style w:type="paragraph" w:styleId="Kopfzeile">
    <w:name w:val="header"/>
    <w:basedOn w:val="Standard"/>
    <w:link w:val="KopfzeileZchn"/>
    <w:uiPriority w:val="99"/>
    <w:unhideWhenUsed/>
    <w:rsid w:val="004A5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547"/>
    <w:rPr>
      <w:lang w:val="de-AT"/>
    </w:rPr>
  </w:style>
  <w:style w:type="paragraph" w:styleId="Fuzeile">
    <w:name w:val="footer"/>
    <w:basedOn w:val="Standard"/>
    <w:link w:val="FuzeileZchn"/>
    <w:uiPriority w:val="99"/>
    <w:unhideWhenUsed/>
    <w:rsid w:val="004A5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547"/>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fonds.gv.at/call/green-finance-2022/Program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em-ag.at/de/foerderung/photovoltai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lios-sonnenstrom.at/" TargetMode="External"/><Relationship Id="rId5" Type="http://schemas.openxmlformats.org/officeDocument/2006/relationships/footnotes" Target="footnotes.xml"/><Relationship Id="rId10" Type="http://schemas.openxmlformats.org/officeDocument/2006/relationships/hyperlink" Target="https://www.umweltgemeinde.at/pv-buergerinnenbeteiligung-modelle" TargetMode="External"/><Relationship Id="rId4" Type="http://schemas.openxmlformats.org/officeDocument/2006/relationships/webSettings" Target="webSettings.xml"/><Relationship Id="rId9" Type="http://schemas.openxmlformats.org/officeDocument/2006/relationships/hyperlink" Target="https://energiegemeinschaften.gv.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1773</Characters>
  <Application>Microsoft Office Word</Application>
  <DocSecurity>0</DocSecurity>
  <Lines>43</Lines>
  <Paragraphs>26</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2</cp:revision>
  <dcterms:created xsi:type="dcterms:W3CDTF">2022-11-28T12:02:00Z</dcterms:created>
  <dcterms:modified xsi:type="dcterms:W3CDTF">2022-11-28T12:02:00Z</dcterms:modified>
</cp:coreProperties>
</file>