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D6EF" w14:textId="77777777" w:rsidR="003F0766" w:rsidRPr="009C133B" w:rsidRDefault="003F0766" w:rsidP="003F0766">
      <w:pPr>
        <w:pStyle w:val="berschrift1"/>
        <w:spacing w:before="0"/>
      </w:pPr>
      <w:r w:rsidRPr="009C133B">
        <w:t xml:space="preserve">100 % Eigenversorgung mit </w:t>
      </w:r>
      <w:r>
        <w:t>e</w:t>
      </w:r>
      <w:r w:rsidRPr="009C133B">
        <w:t>rneuerbare</w:t>
      </w:r>
      <w:r>
        <w:t>m</w:t>
      </w:r>
      <w:r w:rsidRPr="009C133B">
        <w:t xml:space="preserve"> Strom (bilanziell)</w:t>
      </w:r>
    </w:p>
    <w:p w14:paraId="04247242" w14:textId="77777777" w:rsidR="003F0766" w:rsidRDefault="003F0766" w:rsidP="003F0766">
      <w:pPr>
        <w:rPr>
          <w:b/>
          <w:bCs/>
        </w:rPr>
      </w:pPr>
      <w:r>
        <w:rPr>
          <w:b/>
          <w:bCs/>
        </w:rPr>
        <w:t>Hintergrund</w:t>
      </w:r>
    </w:p>
    <w:p w14:paraId="054002E1" w14:textId="77777777" w:rsidR="003F0766" w:rsidRDefault="003F0766" w:rsidP="003F0766">
      <w:r>
        <w:t xml:space="preserve">Gemeinden haben üblicherweise verfügbare Flächen zur Produktion von erneuerbarem Strom – insbesondere mit Photovoltaikanlagen und Biomasse, gegebenenfalls auch mit Wind- und Wasserkraft. Die Zielsetzung der 100 % Eigenversorgung ist in vielen Fällen möglich. Zielsetzungen helfen grundsätzlich bei der rascheren und ambitionierten Umsetzung. </w:t>
      </w:r>
    </w:p>
    <w:p w14:paraId="03BB2E5C" w14:textId="77777777" w:rsidR="003F0766" w:rsidRDefault="003F0766" w:rsidP="003F0766">
      <w:pPr>
        <w:rPr>
          <w:b/>
          <w:bCs/>
        </w:rPr>
      </w:pPr>
    </w:p>
    <w:p w14:paraId="3EEE30E0" w14:textId="77777777" w:rsidR="003F0766" w:rsidRDefault="003F0766" w:rsidP="003F0766">
      <w:pPr>
        <w:rPr>
          <w:b/>
          <w:bCs/>
        </w:rPr>
      </w:pPr>
      <w:r>
        <w:rPr>
          <w:b/>
          <w:bCs/>
        </w:rPr>
        <w:t>Beschluss</w:t>
      </w:r>
    </w:p>
    <w:p w14:paraId="52D5D6B8" w14:textId="77777777" w:rsidR="003F0766" w:rsidRDefault="003F0766" w:rsidP="003F0766">
      <w:r>
        <w:t xml:space="preserve">Der Gemeinderat beschließt bis zum Jahr x bilanziell selbst so viel Strom aus erneuerbaren Energieträgern gemäß EAG zu erzeugen, wie von gemeindeeigenen Einrichtungen verbraucht wird. </w:t>
      </w:r>
    </w:p>
    <w:p w14:paraId="709B2669" w14:textId="77777777" w:rsidR="003F0766" w:rsidRDefault="003F0766" w:rsidP="003F0766">
      <w:r>
        <w:t>Folgender Fahrplan mit Zwischenzielen wird beschlossen:</w:t>
      </w:r>
    </w:p>
    <w:p w14:paraId="0B1D749F" w14:textId="77777777" w:rsidR="003F0766" w:rsidRDefault="003F0766" w:rsidP="003F0766">
      <w:r>
        <w:t xml:space="preserve">Jahr x: </w:t>
      </w:r>
      <w:proofErr w:type="spellStart"/>
      <w:r>
        <w:t>xy</w:t>
      </w:r>
      <w:proofErr w:type="spellEnd"/>
      <w:r>
        <w:t> %</w:t>
      </w:r>
    </w:p>
    <w:p w14:paraId="040FAF96" w14:textId="77777777" w:rsidR="003F0766" w:rsidRDefault="003F0766" w:rsidP="003F0766">
      <w:r>
        <w:t xml:space="preserve">Jahr x: </w:t>
      </w:r>
      <w:proofErr w:type="spellStart"/>
      <w:r>
        <w:t>xy</w:t>
      </w:r>
      <w:proofErr w:type="spellEnd"/>
      <w:r>
        <w:t> %</w:t>
      </w:r>
    </w:p>
    <w:p w14:paraId="68CFCD54" w14:textId="77777777" w:rsidR="003F0766" w:rsidRDefault="003F0766" w:rsidP="003F0766">
      <w:r>
        <w:t xml:space="preserve">Jahr x: </w:t>
      </w:r>
      <w:proofErr w:type="spellStart"/>
      <w:r>
        <w:t>xy</w:t>
      </w:r>
      <w:proofErr w:type="spellEnd"/>
      <w:r>
        <w:t> %</w:t>
      </w:r>
    </w:p>
    <w:p w14:paraId="0705066E" w14:textId="77777777" w:rsidR="003F0766" w:rsidRDefault="003F0766" w:rsidP="003F0766">
      <w:r>
        <w:rPr>
          <w:u w:val="single"/>
        </w:rPr>
        <w:t>Empfohlener Zusatz:</w:t>
      </w:r>
      <w:r>
        <w:t xml:space="preserve"> Der aufgrund der bilanziellen Betrachtung notwendige Zukauf von Strom muss mit dem Umweltzeichen UZ46 zertifiziert sein.</w:t>
      </w:r>
    </w:p>
    <w:p w14:paraId="66D4678D" w14:textId="77777777" w:rsidR="003F0766" w:rsidRDefault="003F0766" w:rsidP="003F0766"/>
    <w:p w14:paraId="7D9571E6" w14:textId="77777777" w:rsidR="003F0766" w:rsidRDefault="003F0766" w:rsidP="003F0766">
      <w:pPr>
        <w:rPr>
          <w:b/>
          <w:bCs/>
        </w:rPr>
      </w:pPr>
      <w:r>
        <w:rPr>
          <w:b/>
          <w:bCs/>
        </w:rPr>
        <w:t>Erläuterung</w:t>
      </w:r>
    </w:p>
    <w:p w14:paraId="693F710C" w14:textId="77777777" w:rsidR="003F0766" w:rsidRDefault="003F0766" w:rsidP="003F0766">
      <w:r>
        <w:t xml:space="preserve">Eine Potenzialanalyse sollte vorangestellt werden! Ebenso ist ein Verbrauchsmonitoring (Energiebuchhaltung) eine Voraussetzung, um den Ertrag und Verbrauch gegenüberstellen zu können. </w:t>
      </w:r>
    </w:p>
    <w:p w14:paraId="41E0DA29" w14:textId="77777777" w:rsidR="003F0766" w:rsidRDefault="003F0766" w:rsidP="003F0766">
      <w:r>
        <w:t>Umweltzeichen UZ 46: Transparente Stromkennzeichnung und garantiert Atomstrom- und CO</w:t>
      </w:r>
      <w:r w:rsidRPr="00902F26">
        <w:rPr>
          <w:vertAlign w:val="subscript"/>
        </w:rPr>
        <w:t>2</w:t>
      </w:r>
      <w:r>
        <w:t xml:space="preserve">-frei. </w:t>
      </w:r>
    </w:p>
    <w:p w14:paraId="6A1E39F3" w14:textId="77777777" w:rsidR="003F0766" w:rsidRPr="00AD7B0A" w:rsidRDefault="003F0766" w:rsidP="003F0766">
      <w:pPr>
        <w:rPr>
          <w:b/>
          <w:bCs/>
        </w:rPr>
      </w:pPr>
    </w:p>
    <w:p w14:paraId="24A1FE10" w14:textId="77777777" w:rsidR="003F0766" w:rsidRPr="00902F26" w:rsidRDefault="003F0766" w:rsidP="003F0766">
      <w:pPr>
        <w:rPr>
          <w:b/>
          <w:bCs/>
        </w:rPr>
      </w:pPr>
      <w:r w:rsidRPr="00902F26">
        <w:rPr>
          <w:b/>
          <w:bCs/>
        </w:rPr>
        <w:t>Förderungen und Hilfestellung</w:t>
      </w:r>
    </w:p>
    <w:p w14:paraId="759C7D08" w14:textId="77777777" w:rsidR="003F0766" w:rsidRDefault="003F0766" w:rsidP="003F0766">
      <w:pPr>
        <w:rPr>
          <w:bCs/>
        </w:rPr>
      </w:pPr>
      <w:r w:rsidRPr="00C73D85">
        <w:t>Informationen zum Ablauf der Förderung von Photovoltaikanlagen:</w:t>
      </w:r>
      <w:r w:rsidRPr="00C73D85">
        <w:br/>
      </w:r>
      <w:hyperlink r:id="rId7" w:history="1">
        <w:r w:rsidRPr="000B3369">
          <w:rPr>
            <w:rStyle w:val="Hyperlink"/>
            <w:bCs/>
          </w:rPr>
          <w:t>https://www.oem-ag.at/de/foerderung/photovoltaik/</w:t>
        </w:r>
      </w:hyperlink>
    </w:p>
    <w:p w14:paraId="4F8AB0B7" w14:textId="51BCFD36" w:rsidR="00A32F8E" w:rsidRDefault="00A32F8E" w:rsidP="004A5547"/>
    <w:sectPr w:rsidR="00A32F8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6C93D" w14:textId="77777777" w:rsidR="00712682" w:rsidRDefault="00712682" w:rsidP="004A5547">
      <w:pPr>
        <w:spacing w:after="0" w:line="240" w:lineRule="auto"/>
      </w:pPr>
      <w:r>
        <w:separator/>
      </w:r>
    </w:p>
  </w:endnote>
  <w:endnote w:type="continuationSeparator" w:id="0">
    <w:p w14:paraId="664FA33D" w14:textId="77777777" w:rsidR="00712682" w:rsidRDefault="00712682" w:rsidP="004A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5D4F6" w14:textId="77777777" w:rsidR="00712682" w:rsidRDefault="00712682" w:rsidP="004A5547">
      <w:pPr>
        <w:spacing w:after="0" w:line="240" w:lineRule="auto"/>
      </w:pPr>
      <w:r>
        <w:separator/>
      </w:r>
    </w:p>
  </w:footnote>
  <w:footnote w:type="continuationSeparator" w:id="0">
    <w:p w14:paraId="57671869" w14:textId="77777777" w:rsidR="00712682" w:rsidRDefault="00712682" w:rsidP="004A5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13CE" w14:textId="77777777" w:rsidR="004A5547" w:rsidRDefault="004A5547" w:rsidP="004A5547">
    <w:pPr>
      <w:pStyle w:val="Kopfzeile"/>
      <w:jc w:val="center"/>
      <w:rPr>
        <w:b/>
        <w:bCs/>
        <w:sz w:val="32"/>
        <w:szCs w:val="32"/>
      </w:rPr>
    </w:pPr>
    <w:r>
      <w:rPr>
        <w:sz w:val="32"/>
        <w:szCs w:val="32"/>
      </w:rPr>
      <w:t>Gemeinderatsbeschlüsse im Bereich</w:t>
    </w:r>
    <w:r>
      <w:rPr>
        <w:b/>
        <w:bCs/>
        <w:sz w:val="32"/>
        <w:szCs w:val="32"/>
      </w:rPr>
      <w:t xml:space="preserve"> </w:t>
    </w:r>
  </w:p>
  <w:p w14:paraId="33569E4A" w14:textId="77777777" w:rsidR="004A5547" w:rsidRDefault="004A5547" w:rsidP="004A5547">
    <w:pPr>
      <w:pStyle w:val="Kopfzeile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Erneuerbarer Strom</w:t>
    </w:r>
  </w:p>
  <w:p w14:paraId="734B0BCC" w14:textId="77777777" w:rsidR="004A5547" w:rsidRDefault="004A55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17D02"/>
    <w:multiLevelType w:val="hybridMultilevel"/>
    <w:tmpl w:val="B5CE56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B665A"/>
    <w:multiLevelType w:val="hybridMultilevel"/>
    <w:tmpl w:val="B55E857E"/>
    <w:lvl w:ilvl="0" w:tplc="669A841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1010377102">
    <w:abstractNumId w:val="1"/>
  </w:num>
  <w:num w:numId="2" w16cid:durableId="1833452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47"/>
    <w:rsid w:val="0015791E"/>
    <w:rsid w:val="003F0766"/>
    <w:rsid w:val="004A5547"/>
    <w:rsid w:val="006F79B3"/>
    <w:rsid w:val="00712682"/>
    <w:rsid w:val="009A6F0F"/>
    <w:rsid w:val="00A3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8081"/>
  <w15:chartTrackingRefBased/>
  <w15:docId w15:val="{18CDE6E8-C233-4A36-ACFB-C654EBD4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0766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5547"/>
    <w:pPr>
      <w:keepNext/>
      <w:keepLines/>
      <w:spacing w:before="480" w:after="200"/>
      <w:outlineLvl w:val="0"/>
    </w:pPr>
    <w:rPr>
      <w:rFonts w:asciiTheme="majorHAnsi" w:eastAsia="Arial" w:hAnsiTheme="majorHAnsi" w:cs="Arial"/>
      <w:b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A5547"/>
    <w:rPr>
      <w:rFonts w:asciiTheme="majorHAnsi" w:eastAsia="Arial" w:hAnsiTheme="majorHAnsi" w:cs="Arial"/>
      <w:b/>
      <w:sz w:val="40"/>
      <w:szCs w:val="40"/>
      <w:lang w:val="de-AT"/>
    </w:rPr>
  </w:style>
  <w:style w:type="paragraph" w:styleId="Listenabsatz">
    <w:name w:val="List Paragraph"/>
    <w:basedOn w:val="Standard"/>
    <w:uiPriority w:val="34"/>
    <w:qFormat/>
    <w:rsid w:val="004A554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A554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A5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5547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4A5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547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em-ag.at/de/foerderung/photovolta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1208</Characters>
  <Application>Microsoft Office Word</Application>
  <DocSecurity>0</DocSecurity>
  <Lines>37</Lines>
  <Paragraphs>26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Sölkner</dc:creator>
  <cp:keywords/>
  <dc:description/>
  <cp:lastModifiedBy>Oliver Sölkner</cp:lastModifiedBy>
  <cp:revision>2</cp:revision>
  <dcterms:created xsi:type="dcterms:W3CDTF">2022-11-28T12:02:00Z</dcterms:created>
  <dcterms:modified xsi:type="dcterms:W3CDTF">2022-11-28T12:02:00Z</dcterms:modified>
</cp:coreProperties>
</file>